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CE1F3" w14:textId="77777777" w:rsidR="0034593C" w:rsidRDefault="0034593C" w:rsidP="0034593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  <w14:ligatures w14:val="none"/>
        </w:rPr>
      </w:pPr>
      <w:bookmarkStart w:id="0" w:name="_Toc229405420"/>
    </w:p>
    <w:p w14:paraId="54012CC7" w14:textId="631868E4" w:rsidR="0034593C" w:rsidRDefault="0034593C" w:rsidP="00EE30E0">
      <w:pPr>
        <w:jc w:val="center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  <w14:ligatures w14:val="none"/>
        </w:rPr>
      </w:pPr>
      <w:r>
        <w:rPr>
          <w:noProof/>
        </w:rPr>
        <w:drawing>
          <wp:inline distT="0" distB="0" distL="0" distR="0" wp14:anchorId="0FA0901A" wp14:editId="1DC4F7E9">
            <wp:extent cx="4702871" cy="11901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2871" cy="119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46BEF11" w14:textId="77777777" w:rsidR="0034593C" w:rsidRDefault="0034593C" w:rsidP="004F7D73">
      <w:pPr>
        <w:spacing w:before="100" w:beforeAutospacing="1" w:after="100" w:afterAutospacing="1" w:line="360" w:lineRule="auto"/>
        <w:ind w:firstLine="709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  <w14:ligatures w14:val="none"/>
        </w:rPr>
      </w:pPr>
    </w:p>
    <w:p w14:paraId="58F79EF0" w14:textId="27986D35" w:rsidR="00E14102" w:rsidRPr="00EE30E0" w:rsidRDefault="00E14102" w:rsidP="00EE30E0">
      <w:pPr>
        <w:jc w:val="center"/>
        <w:rPr>
          <w:rFonts w:ascii="Arial" w:hAnsi="Arial" w:cs="Arial"/>
          <w:b/>
          <w:bCs/>
          <w:sz w:val="48"/>
          <w:szCs w:val="48"/>
          <w:lang w:eastAsia="pt-BR"/>
        </w:rPr>
      </w:pPr>
      <w:r w:rsidRPr="00EE30E0">
        <w:rPr>
          <w:rFonts w:ascii="Arial" w:hAnsi="Arial" w:cs="Arial"/>
          <w:b/>
          <w:bCs/>
          <w:sz w:val="48"/>
          <w:szCs w:val="48"/>
          <w:lang w:eastAsia="pt-BR"/>
        </w:rPr>
        <w:t>CADERNO</w:t>
      </w:r>
    </w:p>
    <w:p w14:paraId="2E994B42" w14:textId="77777777" w:rsidR="00E14102" w:rsidRPr="00EE30E0" w:rsidRDefault="00E14102" w:rsidP="00EE30E0">
      <w:pPr>
        <w:jc w:val="center"/>
        <w:rPr>
          <w:rFonts w:ascii="Arial" w:hAnsi="Arial" w:cs="Arial"/>
          <w:b/>
          <w:bCs/>
          <w:sz w:val="48"/>
          <w:szCs w:val="48"/>
          <w:lang w:eastAsia="pt-BR"/>
        </w:rPr>
      </w:pPr>
      <w:r w:rsidRPr="00EE30E0">
        <w:rPr>
          <w:rFonts w:ascii="Arial" w:hAnsi="Arial" w:cs="Arial"/>
          <w:b/>
          <w:bCs/>
          <w:sz w:val="48"/>
          <w:szCs w:val="48"/>
          <w:lang w:eastAsia="pt-BR"/>
        </w:rPr>
        <w:t>MEIO AMBIENTE, LICENCIAMENTO, SUSTENTABILIDADE E CONTROLE AMBIENTAL</w:t>
      </w:r>
    </w:p>
    <w:p w14:paraId="49E8F64C" w14:textId="77777777" w:rsidR="00E14102" w:rsidRPr="00EE30E0" w:rsidRDefault="00E14102" w:rsidP="00EE30E0">
      <w:pPr>
        <w:jc w:val="center"/>
        <w:rPr>
          <w:rFonts w:ascii="Arial" w:hAnsi="Arial" w:cs="Arial"/>
          <w:b/>
          <w:bCs/>
          <w:sz w:val="33"/>
          <w:szCs w:val="33"/>
          <w:lang w:eastAsia="pt-BR"/>
        </w:rPr>
      </w:pPr>
      <w:r w:rsidRPr="00EE30E0">
        <w:rPr>
          <w:rFonts w:ascii="Arial" w:hAnsi="Arial" w:cs="Arial"/>
          <w:b/>
          <w:bCs/>
          <w:sz w:val="33"/>
          <w:szCs w:val="33"/>
          <w:lang w:eastAsia="pt-BR"/>
        </w:rPr>
        <w:t>Parceria Público-Privada para Tratamento Termoquímico de Resíduos Sólidos Urbanos, Valorização Energética e Gestão Ambiental Integrada</w:t>
      </w:r>
    </w:p>
    <w:p w14:paraId="6D878DD2" w14:textId="77777777" w:rsidR="00EE30E0" w:rsidRDefault="00EE30E0" w:rsidP="00EE30E0">
      <w:pPr>
        <w:jc w:val="center"/>
        <w:rPr>
          <w:rFonts w:ascii="Arial" w:hAnsi="Arial" w:cs="Arial"/>
          <w:b/>
          <w:bCs/>
          <w:sz w:val="33"/>
          <w:szCs w:val="33"/>
          <w:lang w:eastAsia="pt-BR"/>
        </w:rPr>
      </w:pPr>
    </w:p>
    <w:p w14:paraId="093D9ADA" w14:textId="15FEDD96" w:rsidR="00E14102" w:rsidRPr="00EE30E0" w:rsidRDefault="00E14102" w:rsidP="00EE30E0">
      <w:pPr>
        <w:jc w:val="center"/>
        <w:rPr>
          <w:rFonts w:ascii="Arial" w:hAnsi="Arial" w:cs="Arial"/>
          <w:b/>
          <w:bCs/>
          <w:sz w:val="33"/>
          <w:szCs w:val="33"/>
          <w:lang w:eastAsia="pt-BR"/>
        </w:rPr>
      </w:pPr>
      <w:r w:rsidRPr="00EE30E0">
        <w:rPr>
          <w:rFonts w:ascii="Arial" w:hAnsi="Arial" w:cs="Arial"/>
          <w:b/>
          <w:bCs/>
          <w:sz w:val="33"/>
          <w:szCs w:val="33"/>
          <w:lang w:eastAsia="pt-BR"/>
        </w:rPr>
        <w:t>Município de Ribeira do Pombal/BA</w:t>
      </w:r>
    </w:p>
    <w:p w14:paraId="52E5E7BA" w14:textId="77777777" w:rsidR="00E14102" w:rsidRPr="004F7D73" w:rsidRDefault="00E14102" w:rsidP="004F7D73">
      <w:pPr>
        <w:spacing w:before="100" w:beforeAutospacing="1" w:after="100" w:afterAutospacing="1" w:line="360" w:lineRule="auto"/>
        <w:ind w:firstLine="709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  <w14:ligatures w14:val="none"/>
        </w:rPr>
      </w:pPr>
    </w:p>
    <w:p w14:paraId="157A49C3" w14:textId="77777777" w:rsidR="004F7D73" w:rsidRDefault="004F7D73" w:rsidP="004F7D73">
      <w:pPr>
        <w:spacing w:before="100" w:beforeAutospacing="1" w:after="100" w:afterAutospacing="1" w:line="360" w:lineRule="auto"/>
        <w:ind w:firstLine="709"/>
        <w:jc w:val="center"/>
        <w:outlineLvl w:val="0"/>
        <w:rPr>
          <w:rFonts w:ascii="Arial" w:eastAsiaTheme="majorEastAsia" w:hAnsi="Arial" w:cs="Arial"/>
          <w:color w:val="0F4761" w:themeColor="accent1" w:themeShade="BF"/>
          <w:kern w:val="0"/>
          <w:sz w:val="32"/>
          <w:szCs w:val="32"/>
          <w:lang w:eastAsia="pt-BR"/>
          <w14:ligatures w14:val="none"/>
        </w:rPr>
      </w:pPr>
    </w:p>
    <w:p w14:paraId="23DA940D" w14:textId="77777777" w:rsidR="00EE30E0" w:rsidRDefault="00EE30E0" w:rsidP="004F7D73">
      <w:pPr>
        <w:spacing w:before="100" w:beforeAutospacing="1" w:after="100" w:afterAutospacing="1" w:line="360" w:lineRule="auto"/>
        <w:ind w:firstLine="709"/>
        <w:jc w:val="center"/>
        <w:outlineLvl w:val="0"/>
        <w:rPr>
          <w:rFonts w:ascii="Arial" w:eastAsiaTheme="majorEastAsia" w:hAnsi="Arial" w:cs="Arial"/>
          <w:color w:val="0F4761" w:themeColor="accent1" w:themeShade="BF"/>
          <w:kern w:val="0"/>
          <w:sz w:val="32"/>
          <w:szCs w:val="32"/>
          <w:lang w:eastAsia="pt-BR"/>
          <w14:ligatures w14:val="none"/>
        </w:rPr>
      </w:pPr>
    </w:p>
    <w:p w14:paraId="1B15B4AE" w14:textId="77777777" w:rsidR="004F7D73" w:rsidRDefault="004F7D73" w:rsidP="004F7D73">
      <w:pPr>
        <w:spacing w:before="100" w:beforeAutospacing="1" w:after="100" w:afterAutospacing="1" w:line="360" w:lineRule="auto"/>
        <w:ind w:firstLine="709"/>
        <w:jc w:val="center"/>
        <w:outlineLvl w:val="0"/>
        <w:rPr>
          <w:rFonts w:ascii="Arial" w:eastAsiaTheme="majorEastAsia" w:hAnsi="Arial" w:cs="Arial"/>
          <w:color w:val="0F4761" w:themeColor="accent1" w:themeShade="BF"/>
          <w:kern w:val="0"/>
          <w:sz w:val="32"/>
          <w:szCs w:val="32"/>
          <w:lang w:eastAsia="pt-BR"/>
          <w14:ligatures w14:val="none"/>
        </w:rPr>
      </w:pPr>
    </w:p>
    <w:sdt>
      <w:sdtPr>
        <w:rPr>
          <w:rFonts w:asciiTheme="minorHAnsi" w:eastAsiaTheme="minorHAnsi" w:hAnsiTheme="minorHAnsi" w:cstheme="minorBidi"/>
          <w:b w:val="0"/>
          <w:color w:val="auto"/>
          <w:kern w:val="2"/>
          <w:sz w:val="24"/>
          <w:szCs w:val="24"/>
          <w:lang w:eastAsia="en-US"/>
          <w14:ligatures w14:val="standardContextual"/>
        </w:rPr>
        <w:id w:val="73857276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357AE23E" w14:textId="045D1674" w:rsidR="0034593C" w:rsidRDefault="0034593C" w:rsidP="00EE30E0">
          <w:pPr>
            <w:pStyle w:val="CabealhodoSumrio"/>
            <w:ind w:left="0"/>
          </w:pPr>
          <w:r>
            <w:t>Sumário</w:t>
          </w:r>
        </w:p>
        <w:p w14:paraId="6BBF8C29" w14:textId="3B8C4557" w:rsidR="00EE30E0" w:rsidRDefault="0034593C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30249795" w:history="1">
            <w:r w:rsidR="00EE30E0" w:rsidRPr="001F742A">
              <w:rPr>
                <w:rStyle w:val="Hyperlink"/>
                <w:noProof/>
              </w:rPr>
              <w:t>1. Apresentação</w:t>
            </w:r>
            <w:r w:rsidR="00EE30E0">
              <w:rPr>
                <w:noProof/>
                <w:webHidden/>
              </w:rPr>
              <w:tab/>
            </w:r>
            <w:r w:rsidR="00EE30E0">
              <w:rPr>
                <w:noProof/>
                <w:webHidden/>
              </w:rPr>
              <w:fldChar w:fldCharType="begin"/>
            </w:r>
            <w:r w:rsidR="00EE30E0">
              <w:rPr>
                <w:noProof/>
                <w:webHidden/>
              </w:rPr>
              <w:instrText xml:space="preserve"> PAGEREF _Toc230249795 \h </w:instrText>
            </w:r>
            <w:r w:rsidR="00EE30E0">
              <w:rPr>
                <w:noProof/>
                <w:webHidden/>
              </w:rPr>
            </w:r>
            <w:r w:rsidR="00EE30E0"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</w:t>
            </w:r>
            <w:r w:rsidR="00EE30E0">
              <w:rPr>
                <w:noProof/>
                <w:webHidden/>
              </w:rPr>
              <w:fldChar w:fldCharType="end"/>
            </w:r>
          </w:hyperlink>
        </w:p>
        <w:p w14:paraId="2E70FA6E" w14:textId="2F1C8BFA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796" w:history="1">
            <w:r w:rsidRPr="001F742A">
              <w:rPr>
                <w:rStyle w:val="Hyperlink"/>
                <w:noProof/>
              </w:rPr>
              <w:t>2. Objeto da PPP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_Toc230249796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44196A" w14:textId="395DF7AE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79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3. Finalidade do Caderno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_Toc230249797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8FCDFA" w14:textId="709A2261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798" w:history="1">
            <w:r w:rsidRPr="001F742A">
              <w:rPr>
                <w:rStyle w:val="Hyperlink"/>
                <w:noProof/>
              </w:rPr>
              <w:t>4. Diretriz Ambiental Central do Projeto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_Toc230249798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DDBAD3" w14:textId="18436976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79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5. Contextualização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_Toc230249799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5503AC" w14:textId="228C10D6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0" w:history="1">
            <w:r w:rsidRPr="001F742A">
              <w:rPr>
                <w:rStyle w:val="Hyperlink"/>
                <w:rFonts w:ascii="Arial" w:eastAsia="Times New Roman" w:hAnsi="Arial" w:cs="Arial"/>
                <w:b/>
                <w:bCs/>
                <w:noProof/>
                <w:kern w:val="36"/>
                <w:lang w:eastAsia="pt-BR"/>
                <w14:ligatures w14:val="none"/>
              </w:rPr>
              <w:t>6. Justificativa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7AC137" w14:textId="1C83DBC9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6.1. Redução de passivos ambientais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532BC1" w14:textId="7A99628F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6.2. Valorização energética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C25D9B" w14:textId="2E54ED13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6.3. Aproveitamento de subprodutos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8E02FE" w14:textId="29607BAC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6.4. Controle ambiental superior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156B2B" w14:textId="2FFB1A21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6.5. Contribuição climática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BD207F" w14:textId="05A3A7C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6.6. Financiabilidade e governança ESG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948ABE" w14:textId="298CF1E3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7. Objetivos Ambientais da PPP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9B765D" w14:textId="67739D03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7.1. Objetivo geral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18915E" w14:textId="24C4E60B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0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7.2. Objetivos específicos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8DBD36" w14:textId="683F4FA0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8. Princípios Ambientais Aplicáveis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A0700D" w14:textId="79F4A07B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9. Enquadramento Legal e Normativo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F75560" w14:textId="5B086D3F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10. Natureza Industrial da Planta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93159F" w14:textId="467F464D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 Descrição Ambiental da Solução Tecnológica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B1551E" w14:textId="1E839126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11.1. Recepção e controle de entrada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1B505D" w14:textId="72F89BFF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11.2. Área de recepção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E6F247" w14:textId="0A69A67F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11.3. Triagem operacional industrial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E9563F" w14:textId="31000871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11.4. Preparação da massa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9EA187" w14:textId="571212D6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11.5. Tratamento termoquímico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A78E95" w14:textId="4943761E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1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11.6. Aproveitamento energético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15E278" w14:textId="625F3989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11.7. Subprodutos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9DBE21" w14:textId="7F714313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12. Energia Verde e Complementação Fotovoltaica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93DC18" w14:textId="77AC33B0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13. Licenciamento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6F51F7" w14:textId="73AC56B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13.1. Obrigações da SPE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A87B5A" w14:textId="34634297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13.2. Atuação do Município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90E0AB" w14:textId="61A1CFEA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13.3. Estudos ambientais possíveis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07EA12" w14:textId="28B9ADCA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14. Controle de Emissões Atmosféricas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AB883B" w14:textId="7DAB449D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14.1. Parâmetros ambientais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963B84" w14:textId="3C67A107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14.2. Sistema de abatimento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760900" w14:textId="0D38DBC5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2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14.3. Linguagem técnica correta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441ADF" w14:textId="7D8D26E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14.4. Não conformidades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C796A2" w14:textId="35783089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15. Gestão de Efluentes, Líquidos e Águas Contaminadas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EA927A" w14:textId="71360251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15.1. Estruturas obrigatórias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023E8D" w14:textId="6C3DFF22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15.2. Destinação dos efluentes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26A2EE" w14:textId="1E136383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15.3. Monitoramento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455A08" w14:textId="0F487C7E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16. Controle de Odores, Vetores e Condições Sanitárias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9BA904" w14:textId="309B1DF6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16.1. Controle de odores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AFDC91" w14:textId="2D561061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16.2. Controle de vetores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AD5F8B" w14:textId="12434F8D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16.3. Condições sanitárias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375287" w14:textId="761E23CC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3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17. Ruído, Tráfego e Impactos de Vizinhança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65E89F" w14:textId="0CB48CD4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17.1. Ruído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9A04F6" w14:textId="4F575EDF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17.2. Tráfego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BD2C1B" w14:textId="4A65D896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17.3. Relação com o entorno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51E05F" w14:textId="78EF5DE0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18. Gestão de Subprodutos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19912D" w14:textId="70135534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18.1. Gás de processo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E33E24" w14:textId="36A39292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18.2. Biochar, carvão ou material carbonáceo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D3E045" w14:textId="31D708FE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18.3. Óleo pirolenhoso ou fração líquida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4F6DD8" w14:textId="672047A9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18.4. Rastreabilidade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35A27A" w14:textId="6BA961D5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19. Gestão de Materiais Incompatíveis com o Processo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A70632" w14:textId="17611FC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4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19.1. Exemplos de materiais incompatíveis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A5B13C" w14:textId="7EC8E252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19.2. Procedimento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8D3B69" w14:textId="2F0D9EF4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20. Recicláveis e Política Municipal de Coleta Seletiva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2D2BA5" w14:textId="2FB07830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20.1. Diretrizes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F0468F" w14:textId="2D94E78D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20.2. Catadores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CFD242" w14:textId="1293CBB2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21. Monitoramento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C226E9" w14:textId="795E302D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21.1. Indicadores de massa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5B9913" w14:textId="041F2663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21.2. Indicadores energéticos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0C6557" w14:textId="2016FA4D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21.3. Indicadores ambientais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9882C3" w14:textId="3F39AB0A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21.4. Indicadores contratuais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DD499B" w14:textId="5AE6C496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5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22. Plano de Gerenciamento de Riscos Ambientais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5DA630" w14:textId="336FA6D5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22.1. Riscos mínimos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BD41F9" w14:textId="4610E815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22.2. Medidas preventivas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98D2B0" w14:textId="64F5082C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22.3. Medidas corretivas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D76CB2" w14:textId="7875D800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23. Plano de Emergência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71E2CC" w14:textId="195C199C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23.1. Conteúdo mínimo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1688F3" w14:textId="61EFFCB5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23.2. Parada segura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9087C6" w14:textId="7F541BA9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24. Educação Ambiental e Comunicação Institucional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B5AB4B" w14:textId="5F570DF2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24.1. Objetivos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79472B" w14:textId="1D606C53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24.2. Ações possíveis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AC1E41" w14:textId="06282FCA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6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25. Créditos de Carbono e Agenda Climática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117116" w14:textId="6B866C5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25.1. Diretriz de cautela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2C5227" w14:textId="0FD64105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25.2. Possíveis benefícios climáticos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5870FE" w14:textId="0BF4EB65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26. Transparência, Relatórios e Auditoria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F39D6A" w14:textId="1E6973AF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26.1. Relatórios mínimos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EA9684" w14:textId="4B82954F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26.2. Auditoria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9D29D5" w14:textId="7CF4A7F2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26.3. Painel público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5AAF16" w14:textId="1CD94D08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27. Responsabilidades Ambientais da SPE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FBCF9B" w14:textId="09E48032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28. Responsabilidades Ambientais do Município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586DCF" w14:textId="67C39115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29. Matriz de Riscos Ambientais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798BD2" w14:textId="5F41A5A0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7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30. Indicadores de Desempenho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F5C73E" w14:textId="4FE333FD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31. Penalidades Ambientais Contratuais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E941BA" w14:textId="0C2E500B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32. Governança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8B8337" w14:textId="7FBEF23B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32.1. Comitê ou rotina de acompanhamento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35BE8E" w14:textId="050FCAE5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32.2. Reuniões periódicas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68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DC24CD" w14:textId="4D4C2070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33. Financiamento Verde e ESG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7CB6CB" w14:textId="225B43EE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33.1. Elementos de atratividade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7D8049" w14:textId="013926A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33.2. Documentos úteis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AF31A3" w14:textId="17184E06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7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34. Encerramento, Transição e Desmobilização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0FE7C5" w14:textId="3C7E7EDA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8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34.1. Obrigações finais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3B5B31" w14:textId="1E049891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89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35. Cláusulas Ambientais Sugeridas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262C7C" w14:textId="7384D7C4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0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35.1. Cláusula de natureza industrial do projeto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85680A" w14:textId="6EE2A4B8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1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35.2. Cláusula de responsabilidade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F51D0D" w14:textId="3DECA5CC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2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35.3. Cláusula de valorização dos resíduos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685842" w14:textId="5D3533E7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3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35.4. Cláusula de controle de emissões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0EC254" w14:textId="0B6F73C7" w:rsidR="00EE30E0" w:rsidRDefault="00EE30E0">
          <w:pPr>
            <w:pStyle w:val="Sumrio2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4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35.5. Cláusula de transparência ambiental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41EF00" w14:textId="5B15F877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5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36. Resumo Executivo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7AAEB7" w14:textId="4BD97D6C" w:rsidR="00EE30E0" w:rsidRDefault="00EE30E0">
          <w:pPr>
            <w:pStyle w:val="Sumrio1"/>
            <w:tabs>
              <w:tab w:val="right" w:leader="dot" w:pos="9061"/>
            </w:tabs>
            <w:rPr>
              <w:rFonts w:eastAsiaTheme="minorEastAsia"/>
              <w:noProof/>
              <w:lang w:eastAsia="pt-BR"/>
            </w:rPr>
          </w:pPr>
          <w:hyperlink w:anchor="_Toc230249896" w:history="1">
            <w:r w:rsidRPr="001F742A">
              <w:rPr>
                <w:rStyle w:val="Hyperlink"/>
                <w:rFonts w:eastAsia="Times New Roman"/>
                <w:noProof/>
                <w:lang w:eastAsia="pt-BR"/>
              </w:rPr>
              <w:t>37. Conclusão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_Toc230249896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787A">
              <w:rPr>
                <w:noProof/>
                <w:webHidden/>
              </w:rPr>
              <w:t>76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AD65B6" w14:textId="328D628C" w:rsidR="00EE30E0" w:rsidRDefault="0034593C" w:rsidP="00EE30E0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482955B7" w14:textId="77777777" w:rsidR="00EE30E0" w:rsidRDefault="00397258" w:rsidP="00EE30E0"/>
      </w:sdtContent>
    </w:sdt>
    <w:p w14:paraId="0683192B" w14:textId="77777777" w:rsidR="006124B6" w:rsidRPr="006124B6" w:rsidRDefault="006124B6" w:rsidP="006124B6"/>
    <w:p w14:paraId="54B8D055" w14:textId="77777777" w:rsidR="006124B6" w:rsidRPr="006124B6" w:rsidRDefault="006124B6" w:rsidP="006124B6"/>
    <w:p w14:paraId="67EFE0AB" w14:textId="77777777" w:rsidR="006124B6" w:rsidRPr="006124B6" w:rsidRDefault="006124B6" w:rsidP="006124B6"/>
    <w:p w14:paraId="02C9F92E" w14:textId="77777777" w:rsidR="006124B6" w:rsidRPr="006124B6" w:rsidRDefault="006124B6" w:rsidP="006124B6"/>
    <w:p w14:paraId="6DFDBE2E" w14:textId="77777777" w:rsidR="006124B6" w:rsidRPr="006124B6" w:rsidRDefault="006124B6" w:rsidP="006124B6"/>
    <w:p w14:paraId="54C57297" w14:textId="77777777" w:rsidR="006124B6" w:rsidRPr="006124B6" w:rsidRDefault="006124B6" w:rsidP="006124B6"/>
    <w:p w14:paraId="1E0C6A31" w14:textId="77777777" w:rsidR="006124B6" w:rsidRPr="006124B6" w:rsidRDefault="006124B6" w:rsidP="006124B6"/>
    <w:p w14:paraId="44477FDA" w14:textId="77777777" w:rsidR="006124B6" w:rsidRPr="006124B6" w:rsidRDefault="006124B6" w:rsidP="006124B6"/>
    <w:p w14:paraId="615DDCE6" w14:textId="77777777" w:rsidR="006124B6" w:rsidRPr="006124B6" w:rsidRDefault="006124B6" w:rsidP="006124B6"/>
    <w:p w14:paraId="64EE6C29" w14:textId="77777777" w:rsidR="006124B6" w:rsidRPr="006124B6" w:rsidRDefault="006124B6" w:rsidP="006124B6"/>
    <w:p w14:paraId="1FBA018B" w14:textId="77777777" w:rsidR="006124B6" w:rsidRPr="006124B6" w:rsidRDefault="006124B6" w:rsidP="006124B6"/>
    <w:p w14:paraId="6DA1BA10" w14:textId="77777777" w:rsidR="006124B6" w:rsidRPr="006124B6" w:rsidRDefault="006124B6" w:rsidP="006124B6"/>
    <w:p w14:paraId="773C389C" w14:textId="77777777" w:rsidR="006124B6" w:rsidRPr="006124B6" w:rsidRDefault="006124B6" w:rsidP="006124B6"/>
    <w:p w14:paraId="39B835F3" w14:textId="77777777" w:rsidR="006124B6" w:rsidRPr="006124B6" w:rsidRDefault="006124B6" w:rsidP="006124B6"/>
    <w:p w14:paraId="2716C9FA" w14:textId="77777777" w:rsidR="006124B6" w:rsidRPr="006124B6" w:rsidRDefault="006124B6" w:rsidP="006124B6"/>
    <w:p w14:paraId="6E6DC7E0" w14:textId="77777777" w:rsidR="006124B6" w:rsidRDefault="006124B6" w:rsidP="006124B6"/>
    <w:p w14:paraId="1AC48D24" w14:textId="77777777" w:rsidR="006124B6" w:rsidRPr="006124B6" w:rsidRDefault="006124B6" w:rsidP="006124B6">
      <w:pPr>
        <w:jc w:val="right"/>
      </w:pPr>
    </w:p>
    <w:p w14:paraId="5BAAC0C8" w14:textId="0E4F4288" w:rsidR="00C66115" w:rsidRPr="00EE30E0" w:rsidRDefault="00C66115" w:rsidP="00EE30E0">
      <w:pPr>
        <w:pStyle w:val="Ttulo1"/>
      </w:pPr>
      <w:bookmarkStart w:id="1" w:name="_Toc230249795"/>
      <w:r w:rsidRPr="00EE30E0">
        <w:lastRenderedPageBreak/>
        <w:t>1. Apresentação</w:t>
      </w:r>
      <w:bookmarkEnd w:id="1"/>
    </w:p>
    <w:p w14:paraId="40B2942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presente Caderno de Meio Ambiente, Licenciamento, Sustentabilidade e Controle Ambiental integra o conjunto de documentos técnicos da Parceria Público-Privada destinada à implantação, operação, manutenção e gestão de uma planta industrial de tratamento termoquímico de resíduos sólidos urbanos, com valorização energética, geração de subprodutos, controle ambiental, monitoramento operacional e contribuição para o atendimento das demandas energéticas do Município de Ribeira do Pombal/BA.</w:t>
      </w:r>
    </w:p>
    <w:p w14:paraId="1DEA20F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Este caderno tem por finalidade estabelecer as diretrizes ambientais, técnicas, regulatórias e institucionais que deverão orientar a futura Sociedade de Propósito Específico — SPE na implantação e operação da unidade industrial, em harmonia com o Termo de Referência, a modelagem econômico-financeira, a matriz de riscos, os indicadores de desempenho, a minuta contratual e os demais anexos da PPP.</w:t>
      </w:r>
    </w:p>
    <w:p w14:paraId="39FF6F2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concepção ambiental do projeto parte de uma premissa objetiva: o resíduo sólido urbano recebido pela planta deverá ser tratado como insumo de processo industrial, com aproveitamento energético, recuperação de frações úteis, transformação termoquímica e destinação tecnicamente adequada dos materiais não compatíveis com o processo.</w:t>
      </w:r>
    </w:p>
    <w:p w14:paraId="1759348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modelo não se estrutura sobre disposição final convencional, mas sobre tratamento, transformação, controle ambiental, geração de valor e rastreabilidade. A lógica do projeto é substituir a simples transferência do problema por uma solução industrial fiscalizável, licenciada e orientada por desempenho.</w:t>
      </w:r>
    </w:p>
    <w:p w14:paraId="54418380" w14:textId="77777777" w:rsidR="00C66115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Este caderno não substitui o licenciamento ambiental, nem antecipa decisão de órgão competente. Sua função é estabelecer as bases ambientais mínimas que deverão nortear os estudos, projetos, licenças, condicionantes, planos, programas, relatórios, auditorias e obrigações contratuais da futura concessionária.</w:t>
      </w:r>
    </w:p>
    <w:p w14:paraId="31C0A893" w14:textId="77777777" w:rsidR="006124B6" w:rsidRPr="006124B6" w:rsidRDefault="006124B6" w:rsidP="006124B6">
      <w:pPr>
        <w:rPr>
          <w:rFonts w:ascii="Arial" w:eastAsia="Times New Roman" w:hAnsi="Arial" w:cs="Arial"/>
          <w:lang w:eastAsia="pt-BR"/>
        </w:rPr>
      </w:pPr>
    </w:p>
    <w:p w14:paraId="466E5879" w14:textId="77777777" w:rsidR="006124B6" w:rsidRPr="006124B6" w:rsidRDefault="006124B6" w:rsidP="006124B6">
      <w:pPr>
        <w:jc w:val="right"/>
        <w:rPr>
          <w:rFonts w:ascii="Arial" w:eastAsia="Times New Roman" w:hAnsi="Arial" w:cs="Arial"/>
          <w:lang w:eastAsia="pt-BR"/>
        </w:rPr>
      </w:pPr>
    </w:p>
    <w:p w14:paraId="780E0A0B" w14:textId="77777777" w:rsidR="00C66115" w:rsidRPr="004F7D73" w:rsidRDefault="00C66115" w:rsidP="004F7D73">
      <w:pPr>
        <w:pStyle w:val="Ttulo1"/>
      </w:pPr>
      <w:bookmarkStart w:id="2" w:name="_Toc230249796"/>
      <w:r w:rsidRPr="004F7D73">
        <w:lastRenderedPageBreak/>
        <w:t>2. Objeto da PPP</w:t>
      </w:r>
      <w:bookmarkEnd w:id="2"/>
    </w:p>
    <w:p w14:paraId="4DA43F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tem por objeto a concessão administrativa para a implantação, operação, manutenção e gestão de sistema integrado de tratamento termoquímico de resíduos sólidos urbanos, em escala industrial, compreendendo a recepção, pesagem, controle, preparação, triagem operacional, processamento, transformação, valorização energética, geração de subprodutos, controle ambiental, monitoramento, manutenção, gestão de riscos, emissão de relatórios e atendimento aos indicadores de desempenho definidos no contrato.</w:t>
      </w:r>
    </w:p>
    <w:p w14:paraId="3119ADC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objeto compreende, de forma integrada:</w:t>
      </w:r>
    </w:p>
    <w:p w14:paraId="412D20E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implantação de planta industrial para tratamento termoquímico de resíduos sólidos urbanos;</w:t>
      </w:r>
    </w:p>
    <w:p w14:paraId="7B544E2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operação contínua do sistema de recepção, preparação e processamento dos resíduos;</w:t>
      </w:r>
    </w:p>
    <w:p w14:paraId="6C47214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valorização energética da fração processável;</w:t>
      </w:r>
    </w:p>
    <w:p w14:paraId="7FD3BAD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IV. geração e aproveitamento de gás de processo, energia, </w:t>
      </w:r>
      <w:proofErr w:type="spellStart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biochar</w:t>
      </w:r>
      <w:proofErr w:type="spellEnd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, carvão, óleo pirolenhoso ou outros subprodutos tecnicamente viáveis;</w:t>
      </w:r>
    </w:p>
    <w:p w14:paraId="78B2B5A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implantação de sistemas de controle ambiental, abatimento, monitoramento e segurança operacional;</w:t>
      </w:r>
    </w:p>
    <w:p w14:paraId="7AF067E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gestão de efluentes, emissões atmosféricas, odores, ruídos, águas pluviais, materiais incompatíveis e resíduos operacionais;</w:t>
      </w:r>
    </w:p>
    <w:p w14:paraId="73CF738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eventual integração com geração de energia fotovoltaica complementar, quando técnica, econômica e juridicamente conveniente;</w:t>
      </w:r>
    </w:p>
    <w:p w14:paraId="788F845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atendimento a metas ambientais, operacionais, energéticas e de desempenho;</w:t>
      </w:r>
    </w:p>
    <w:p w14:paraId="34D5D5E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IX. elaboração de relatórios, auditorias, laudos e comprovações exigidas pelo Poder Concedente e pelos órgãos competentes;</w:t>
      </w:r>
    </w:p>
    <w:p w14:paraId="0A7BCAF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cumprimento integral do licenciamento ambiental e de suas condicionantes.</w:t>
      </w:r>
    </w:p>
    <w:p w14:paraId="4A2673F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não tem como objeto a coleta domiciliar convencional, salvo se expressamente previsto em documento próprio. A atividade principal da concessão é o tratamento industrial e a valorização dos resíduos entregues à planta, dentro das condições contratuais, operacionais e ambientais estabelecidas.</w:t>
      </w:r>
    </w:p>
    <w:p w14:paraId="403ADB5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Também não se trata de projeto assistencial ou de reciclagem artesanal. A unidade será uma planta industrial, com processo tecnológico controlado, gestão profissional, responsabilidade ambiental objetiva da SPE, padrões de segurança, automação, rastreabilidade e fiscalização permanente.</w:t>
      </w:r>
    </w:p>
    <w:p w14:paraId="2CFC6215" w14:textId="0F0A9ED2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51C0DA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428FFC4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5D5D49D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6A61541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BAD8271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6F0240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303FC0D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AAF20C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C4B4B0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B7D34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00F6FD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742C49E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ABC04E8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348993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640E815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FBFCB38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9D03E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1255D5F" w14:textId="77777777" w:rsidR="004F7D73" w:rsidRP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94B872F" w14:textId="77777777" w:rsidR="00C66115" w:rsidRPr="004F7D73" w:rsidRDefault="00C66115" w:rsidP="004F7D73">
      <w:pPr>
        <w:pStyle w:val="Ttulo1"/>
        <w:rPr>
          <w:rFonts w:eastAsia="Times New Roman"/>
          <w:lang w:eastAsia="pt-BR"/>
        </w:rPr>
      </w:pPr>
      <w:bookmarkStart w:id="3" w:name="_Toc230249797"/>
      <w:r w:rsidRPr="004F7D73">
        <w:rPr>
          <w:rFonts w:eastAsia="Times New Roman"/>
          <w:lang w:eastAsia="pt-BR"/>
        </w:rPr>
        <w:lastRenderedPageBreak/>
        <w:t>3. Finalidade do Caderno Ambiental</w:t>
      </w:r>
      <w:bookmarkEnd w:id="3"/>
    </w:p>
    <w:p w14:paraId="118E01D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Este Caderno Ambiental tem por finalidade estabelecer o marco ambiental de referência da PPP, orientando o projeto sob os seguintes eixos:</w:t>
      </w:r>
    </w:p>
    <w:p w14:paraId="0FE8B6C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segurança jurídica ambiental;</w:t>
      </w:r>
    </w:p>
    <w:p w14:paraId="6DB8897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licenciamento regular;</w:t>
      </w:r>
    </w:p>
    <w:p w14:paraId="5B7E9BA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responsabilidade ambiental da SPE;</w:t>
      </w:r>
    </w:p>
    <w:p w14:paraId="2325640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operação industrial controlada;</w:t>
      </w:r>
    </w:p>
    <w:p w14:paraId="6C7A3F2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prevenção de passivos ambientais;</w:t>
      </w:r>
    </w:p>
    <w:p w14:paraId="28D564E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controle de emissões atmosféricas;</w:t>
      </w:r>
    </w:p>
    <w:p w14:paraId="1D8CD28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gestão de líquidos, efluentes e águas contaminadas;</w:t>
      </w:r>
    </w:p>
    <w:p w14:paraId="3E74578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gestão de odores, ruídos e vetores;</w:t>
      </w:r>
    </w:p>
    <w:p w14:paraId="104DFC5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rastreabilidade da massa recebida, processada e transformada;</w:t>
      </w:r>
    </w:p>
    <w:p w14:paraId="1AD6F8A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qualificação e destinação técnica dos subprodutos;</w:t>
      </w:r>
    </w:p>
    <w:p w14:paraId="440D6D4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monitoramento ambiental contínuo ou periódico;</w:t>
      </w:r>
    </w:p>
    <w:p w14:paraId="5226952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transparência perante o Poder Concedente;</w:t>
      </w:r>
    </w:p>
    <w:p w14:paraId="2D361C1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redução da dependência de soluções convencionais de disposição final;</w:t>
      </w:r>
    </w:p>
    <w:p w14:paraId="0FE08D6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contribuição para economia circular, transição energética e sustentabilidade municipal.</w:t>
      </w:r>
    </w:p>
    <w:p w14:paraId="349D633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caderno deverá servir como referência para:</w:t>
      </w:r>
    </w:p>
    <w:p w14:paraId="14F4E53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elaboração dos estudos ambientais;</w:t>
      </w:r>
    </w:p>
    <w:p w14:paraId="12094DF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análise por financiadores e investidores;</w:t>
      </w:r>
    </w:p>
    <w:p w14:paraId="0A00A2F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III. estruturação do contrato;</w:t>
      </w:r>
    </w:p>
    <w:p w14:paraId="5577E9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definição de indicadores de desempenho;</w:t>
      </w:r>
    </w:p>
    <w:p w14:paraId="7451D0D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fiscalização municipal;</w:t>
      </w:r>
    </w:p>
    <w:p w14:paraId="01C5A0C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audiências públicas;</w:t>
      </w:r>
    </w:p>
    <w:p w14:paraId="15B494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atuação do órgão ambiental;</w:t>
      </w:r>
    </w:p>
    <w:p w14:paraId="4BBA9F8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avaliação por órgãos de controle;</w:t>
      </w:r>
    </w:p>
    <w:p w14:paraId="5185F2F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acompanhamento pela sociedade.</w:t>
      </w:r>
    </w:p>
    <w:p w14:paraId="1AC735DE" w14:textId="5451FAA5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F57485B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E58635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20E82F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C0F0B49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C31EA96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90959A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8D76512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ACF0240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EE734C4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550AE6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E33906E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35AE7E5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A33A73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EAF9229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1052D5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2BB6505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24869AF" w14:textId="77777777" w:rsid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D8D127" w14:textId="77777777" w:rsidR="004F7D73" w:rsidRPr="004F7D73" w:rsidRDefault="004F7D73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6A3F57" w14:textId="77777777" w:rsidR="00C66115" w:rsidRPr="004F7D73" w:rsidRDefault="00C66115" w:rsidP="004F7D73">
      <w:pPr>
        <w:pStyle w:val="Ttulo1"/>
      </w:pPr>
      <w:bookmarkStart w:id="4" w:name="_Toc230249798"/>
      <w:r w:rsidRPr="004F7D73">
        <w:lastRenderedPageBreak/>
        <w:t>4. Diretriz Ambiental Central do Projeto</w:t>
      </w:r>
      <w:bookmarkEnd w:id="4"/>
    </w:p>
    <w:p w14:paraId="720CE78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diretriz ambiental central da PPP é a implantação de uma solução industrial de tratamento, transformação e valorização dos resíduos sólidos urbanos, com foco na máxima redução de passivos, no aproveitamento energético e na eliminação da lógica de mera disposição final como eixo do serviço.</w:t>
      </w:r>
    </w:p>
    <w:p w14:paraId="741C5BE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deverá buscar que a massa de resíduos entregue à planta seja submetida a tratamento industrial, com recuperação de valor energético, material e ambiental.</w:t>
      </w:r>
    </w:p>
    <w:p w14:paraId="7EFF5A0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fração ordinária processável deverá ser preparada e encaminhada ao tratamento termoquímico. Frações não compatíveis com o processo deverão ser identificadas, segregadas, classificadas e destinadas por rotas técnicas licenciadas, de acordo com sua natureza.</w:t>
      </w:r>
    </w:p>
    <w:p w14:paraId="252EA58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A expressão correta para o projeto não é “sumir com o lixo”. A expressão correta é: </w:t>
      </w:r>
      <w:r w:rsidRPr="004F7D73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tratar, transformar, valorizar, controlar, rastrear e comprovar</w:t>
      </w: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.</w:t>
      </w:r>
    </w:p>
    <w:p w14:paraId="0990E8D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Esse é o coração ambiental da PPP.</w:t>
      </w:r>
    </w:p>
    <w:p w14:paraId="174032F4" w14:textId="7EDC8D52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064165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F515E6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0709E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925F9D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B2D3B9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9F6F49E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30744F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D589272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3631D2B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CB31D06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32D208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FBD583" w14:textId="77777777" w:rsidR="004F7D73" w:rsidRP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4EF87BF" w14:textId="77777777" w:rsidR="00C66115" w:rsidRPr="004F7D73" w:rsidRDefault="00C66115" w:rsidP="004F7D73">
      <w:pPr>
        <w:pStyle w:val="Ttulo1"/>
        <w:rPr>
          <w:rFonts w:eastAsia="Times New Roman"/>
          <w:lang w:eastAsia="pt-BR"/>
        </w:rPr>
      </w:pPr>
      <w:bookmarkStart w:id="5" w:name="_Toc230249799"/>
      <w:r w:rsidRPr="004F7D73">
        <w:rPr>
          <w:rFonts w:eastAsia="Times New Roman"/>
          <w:lang w:eastAsia="pt-BR"/>
        </w:rPr>
        <w:lastRenderedPageBreak/>
        <w:t>5. Contextualização Ambiental</w:t>
      </w:r>
      <w:bookmarkEnd w:id="5"/>
    </w:p>
    <w:p w14:paraId="44375A5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gestão dos resíduos sólidos urbanos é um dos principais desafios ambientais dos municípios brasileiros. O crescimento urbano, a elevação do consumo, a geração de resíduos mistos, a baixa segregação na origem, os custos logísticos e a pressão regulatória tornam insuficiente uma abordagem baseada apenas em transporte e descarte.</w:t>
      </w:r>
    </w:p>
    <w:p w14:paraId="1A919F0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Ribeira do Pombal possui oportunidade de estruturar solução mais moderna, associando tratamento de RSU, energia, controle ambiental e inovação industrial.</w:t>
      </w:r>
    </w:p>
    <w:p w14:paraId="5F8EF78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busca enfrentar simultaneamente cinco problemas públicos:</w:t>
      </w:r>
    </w:p>
    <w:p w14:paraId="0ABAFF6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o custo crescente da gestão de resíduos;</w:t>
      </w:r>
    </w:p>
    <w:p w14:paraId="42E450C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a baixa valorização econômica da massa de resíduos;</w:t>
      </w:r>
    </w:p>
    <w:p w14:paraId="4BFBDE0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os impactos ambientais associados ao modelo convencional de destinação;</w:t>
      </w:r>
    </w:p>
    <w:p w14:paraId="18807B9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a necessidade de maior segurança energética municipal;</w:t>
      </w:r>
    </w:p>
    <w:p w14:paraId="1411542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 obrigação de modernizar a política pública de saneamento e resíduos.</w:t>
      </w:r>
    </w:p>
    <w:p w14:paraId="77D613E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industrial proposta deverá permitir que o Município avance de uma lógica passiva para uma lógica ativa de gestão ambiental, em que o resíduo deixa de ser apenas despesa e passa a compor uma cadeia de tratamento, energia, subprodutos, indicadores ambientais e controle contratual.</w:t>
      </w:r>
    </w:p>
    <w:p w14:paraId="6AC6D73D" w14:textId="53E1A359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1C9ECC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C291BA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9DDF3EE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4BC6006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EC7B15F" w14:textId="77777777" w:rsid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6BC7F9C" w14:textId="77777777" w:rsidR="004F7D73" w:rsidRPr="004F7D73" w:rsidRDefault="004F7D73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93C3A4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  <w14:ligatures w14:val="none"/>
        </w:rPr>
      </w:pPr>
      <w:bookmarkStart w:id="6" w:name="_Toc230249800"/>
      <w:r w:rsidRPr="004F7D73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  <w14:ligatures w14:val="none"/>
        </w:rPr>
        <w:lastRenderedPageBreak/>
        <w:t>6. Justificativa Ambiental</w:t>
      </w:r>
      <w:bookmarkEnd w:id="6"/>
    </w:p>
    <w:p w14:paraId="46942D5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justificativa ambiental da PPP está apoiada em seis fundamentos principais.</w:t>
      </w:r>
    </w:p>
    <w:p w14:paraId="3D9BB533" w14:textId="77777777" w:rsidR="00C66115" w:rsidRPr="004F7D73" w:rsidRDefault="00C66115" w:rsidP="00861C9D">
      <w:pPr>
        <w:pStyle w:val="Ttulo2"/>
        <w:rPr>
          <w:rFonts w:eastAsia="Times New Roman"/>
          <w:b w:val="0"/>
          <w:lang w:eastAsia="pt-BR"/>
        </w:rPr>
      </w:pPr>
      <w:bookmarkStart w:id="7" w:name="_Toc230249801"/>
      <w:r w:rsidRPr="004F7D73">
        <w:rPr>
          <w:rFonts w:eastAsia="Times New Roman"/>
          <w:lang w:eastAsia="pt-BR"/>
        </w:rPr>
        <w:t>6.1. Redução de passivos ambientais</w:t>
      </w:r>
      <w:bookmarkEnd w:id="7"/>
    </w:p>
    <w:p w14:paraId="19833C8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tratamento industrial dos resíduos permite reduzir a dependência de soluções de baixa valorização ambiental e econômica, diminuindo riscos associados à acumulação, disposição inadequada, geração de chorume, emissão de gases e ocupação de áreas.</w:t>
      </w:r>
    </w:p>
    <w:p w14:paraId="5AB58FBC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8" w:name="_Toc230249802"/>
      <w:r w:rsidRPr="004F7D73">
        <w:rPr>
          <w:rFonts w:eastAsia="Times New Roman"/>
          <w:lang w:eastAsia="pt-BR"/>
        </w:rPr>
        <w:t>6.2. Valorização energética</w:t>
      </w:r>
      <w:bookmarkEnd w:id="8"/>
    </w:p>
    <w:p w14:paraId="0257FBD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fração orgânica e carbonácea dos resíduos possui potencial energético. Ao submetê-la a processo termoquímico controlado, a PPP poderá gerar gás, calor, energia elétrica ou outros aproveitamentos energéticos, conforme a tecnologia licenciada e a qualidade da massa processada.</w:t>
      </w:r>
    </w:p>
    <w:p w14:paraId="046500BC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9" w:name="_Toc230249803"/>
      <w:r w:rsidRPr="004F7D73">
        <w:rPr>
          <w:rFonts w:eastAsia="Times New Roman"/>
          <w:lang w:eastAsia="pt-BR"/>
        </w:rPr>
        <w:t>6.3. Aproveitamento de subprodutos</w:t>
      </w:r>
      <w:bookmarkEnd w:id="9"/>
    </w:p>
    <w:p w14:paraId="31D9E46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O processo poderá gerar </w:t>
      </w:r>
      <w:proofErr w:type="spellStart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biochar</w:t>
      </w:r>
      <w:proofErr w:type="spellEnd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, carvão, óleo pirolenhoso, gás e outros produtos ou frações aproveitáveis. Esses materiais deverão ser analisados, classificados e destinados segundo critérios técnicos, ambientais e comerciais.</w:t>
      </w:r>
    </w:p>
    <w:p w14:paraId="0F1CCF9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10" w:name="_Toc230249804"/>
      <w:r w:rsidRPr="004F7D73">
        <w:rPr>
          <w:rFonts w:eastAsia="Times New Roman"/>
          <w:lang w:eastAsia="pt-BR"/>
        </w:rPr>
        <w:t>6.4. Controle ambiental superior</w:t>
      </w:r>
      <w:bookmarkEnd w:id="10"/>
    </w:p>
    <w:p w14:paraId="5F542EE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deverá operar com sistemas de controle de emissões, gestão de efluentes, controle de odores, impermeabilização, drenagem, monitoramento, manutenção preventiva e auditoria. Isso diferencia uma planta industrial licenciada de práticas rudimentares ou improvisadas de manejo de resíduos.</w:t>
      </w:r>
    </w:p>
    <w:p w14:paraId="3B974238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11" w:name="_Toc230249805"/>
      <w:r w:rsidRPr="004F7D73">
        <w:rPr>
          <w:rFonts w:eastAsia="Times New Roman"/>
          <w:lang w:eastAsia="pt-BR"/>
        </w:rPr>
        <w:t>6.5. Contribuição climática</w:t>
      </w:r>
      <w:bookmarkEnd w:id="11"/>
    </w:p>
    <w:p w14:paraId="34D443A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A valorização energética, a redução de passivos e o aproveitamento de frações carbonáceas poderão contribuir para estratégias de redução de emissões, inventário </w:t>
      </w: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climático e eventual estruturação futura de créditos de carbono, sem que isso seja tratado como receita automática ou garantida.</w:t>
      </w:r>
    </w:p>
    <w:p w14:paraId="4E3400F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12" w:name="_Toc230249806"/>
      <w:r w:rsidRPr="004F7D73">
        <w:rPr>
          <w:rFonts w:eastAsia="Times New Roman"/>
          <w:lang w:eastAsia="pt-BR"/>
        </w:rPr>
        <w:t>6.6. Financiabilidade e governança ESG</w:t>
      </w:r>
      <w:bookmarkEnd w:id="12"/>
    </w:p>
    <w:p w14:paraId="3C15A60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Projetos com controle ambiental, rastreabilidade, transparência e redução de impactos têm maior potencial de acesso a financiamentos verdes, fundos climáticos, bancos de desenvolvimento e investidores orientados por critérios ESG.</w:t>
      </w:r>
    </w:p>
    <w:p w14:paraId="258FFB8B" w14:textId="73F1556F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622D258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2EE647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E971F8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5F96B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FCB8F7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DC1F877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9C9EF4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E987CAB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F1A7D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8E4AB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5F3C30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77F7F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6F0FC95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084954B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9E1A65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98D19D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E0F324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189BE6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C36AE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645AC4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FB1CD87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13" w:name="_Toc230249807"/>
      <w:r w:rsidRPr="004F7D73">
        <w:rPr>
          <w:rFonts w:eastAsia="Times New Roman"/>
          <w:lang w:eastAsia="pt-BR"/>
        </w:rPr>
        <w:lastRenderedPageBreak/>
        <w:t>7. Objetivos Ambientais da PPP</w:t>
      </w:r>
      <w:bookmarkEnd w:id="13"/>
    </w:p>
    <w:p w14:paraId="0326793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14" w:name="_Toc230249808"/>
      <w:r w:rsidRPr="004F7D73">
        <w:rPr>
          <w:rFonts w:eastAsia="Times New Roman"/>
          <w:lang w:eastAsia="pt-BR"/>
        </w:rPr>
        <w:t>7.1. Objetivo geral</w:t>
      </w:r>
      <w:bookmarkEnd w:id="14"/>
    </w:p>
    <w:p w14:paraId="76048C7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Implantar e operar uma planta industrial de tratamento termoquímico de resíduos sólidos urbanos, com valorização energética, geração de subprodutos, controle ambiental, rastreabilidade e atendimento às exigências de licenciamento, contribuindo para modernizar a gestão ambiental e energética do Município de Ribeira do Pombal.</w:t>
      </w:r>
    </w:p>
    <w:p w14:paraId="278DA380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15" w:name="_Toc230249809"/>
      <w:r w:rsidRPr="004F7D73">
        <w:rPr>
          <w:rFonts w:eastAsia="Times New Roman"/>
          <w:lang w:eastAsia="pt-BR"/>
        </w:rPr>
        <w:t>7.2. Objetivos específicos</w:t>
      </w:r>
      <w:bookmarkEnd w:id="15"/>
    </w:p>
    <w:p w14:paraId="7FC6300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São objetivos específicos:</w:t>
      </w:r>
    </w:p>
    <w:p w14:paraId="712E58A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receber e processar os resíduos sólidos urbanos encaminhados à planta;</w:t>
      </w:r>
    </w:p>
    <w:p w14:paraId="1A0C21A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transformar a fração processável em insumos energéticos e subprodutos;</w:t>
      </w:r>
    </w:p>
    <w:p w14:paraId="5E7346C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reduzir a massa de resíduos sem valor ambiental ou econômico;</w:t>
      </w:r>
    </w:p>
    <w:p w14:paraId="076E1A1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gerar energia, calor ou gás de processo, conforme viabilidade técnica;</w:t>
      </w:r>
    </w:p>
    <w:p w14:paraId="25EC35E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complementar a matriz energética do projeto com fonte fotovoltaica, quando viável;</w:t>
      </w:r>
    </w:p>
    <w:p w14:paraId="71DDC72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controlar emissões atmosféricas;</w:t>
      </w:r>
    </w:p>
    <w:p w14:paraId="642EC96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prevenir contaminação do solo e da água;</w:t>
      </w:r>
    </w:p>
    <w:p w14:paraId="71F1A6A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controlar odores, ruídos e vetores;</w:t>
      </w:r>
    </w:p>
    <w:p w14:paraId="5E93F30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garantir segurança operacional;</w:t>
      </w:r>
    </w:p>
    <w:p w14:paraId="6CDFCFD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monitorar indicadores ambientais e operacionais;</w:t>
      </w:r>
    </w:p>
    <w:p w14:paraId="6134C1E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cumprir integralmente o licenciamento ambiental;</w:t>
      </w:r>
    </w:p>
    <w:p w14:paraId="3FFF4BE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gerar relatórios periódicos ao Poder Concedente;</w:t>
      </w:r>
    </w:p>
    <w:p w14:paraId="4010A5D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XIII. garantir rastreabilidade de subprodutos e frações segregadas;</w:t>
      </w:r>
    </w:p>
    <w:p w14:paraId="59B7857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evitar passivos ambientais;</w:t>
      </w:r>
    </w:p>
    <w:p w14:paraId="70882E4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conferir transparência à execução contratual;</w:t>
      </w:r>
    </w:p>
    <w:p w14:paraId="3365146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permitir auditoria técnica e ambiental;</w:t>
      </w:r>
    </w:p>
    <w:p w14:paraId="47CD1B9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contribuir para a economia circular;</w:t>
      </w:r>
    </w:p>
    <w:p w14:paraId="22A978E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XVIII. ampliar a capacidade municipal de planejamento ambiental e energético.</w:t>
      </w:r>
    </w:p>
    <w:p w14:paraId="5A9117F4" w14:textId="1B945781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CEF987B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A9907F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92BB93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94B05C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B1F835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27545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4A7FB2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8FD915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75E12C0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C482DF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0AB1E2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45D522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9AEAF0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F705775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4BE39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B14A7BB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682B562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498617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C5F7BEB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50CF26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16" w:name="_Toc230249810"/>
      <w:r w:rsidRPr="004F7D73">
        <w:rPr>
          <w:rFonts w:eastAsia="Times New Roman"/>
          <w:lang w:eastAsia="pt-BR"/>
        </w:rPr>
        <w:lastRenderedPageBreak/>
        <w:t>8. Princípios Ambientais Aplicáveis</w:t>
      </w:r>
      <w:bookmarkEnd w:id="16"/>
    </w:p>
    <w:p w14:paraId="3627A0A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deverá observar os seguintes princípios:</w:t>
      </w:r>
    </w:p>
    <w:p w14:paraId="294BC55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prevenção;</w:t>
      </w:r>
    </w:p>
    <w:p w14:paraId="5ADE992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precaução;</w:t>
      </w:r>
    </w:p>
    <w:p w14:paraId="28A68BB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desenvolvimento sustentável;</w:t>
      </w:r>
    </w:p>
    <w:p w14:paraId="184AD2C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responsabilidade ambiental da concessionária;</w:t>
      </w:r>
    </w:p>
    <w:p w14:paraId="0986153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eficiência energética;</w:t>
      </w:r>
    </w:p>
    <w:p w14:paraId="77E7789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economia circular;</w:t>
      </w:r>
    </w:p>
    <w:p w14:paraId="06098AB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rastreabilidade;</w:t>
      </w:r>
    </w:p>
    <w:p w14:paraId="371AD31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transparência;</w:t>
      </w:r>
    </w:p>
    <w:p w14:paraId="1B1FE51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segurança operacional;</w:t>
      </w:r>
    </w:p>
    <w:p w14:paraId="31A4090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controle tecnológico;</w:t>
      </w:r>
    </w:p>
    <w:p w14:paraId="7CFC414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melhoria contínua;</w:t>
      </w:r>
    </w:p>
    <w:p w14:paraId="7461A09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responsabilidade compartilhada na gestão dos resíduos;</w:t>
      </w:r>
    </w:p>
    <w:p w14:paraId="605B235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valorização dos resíduos;</w:t>
      </w:r>
    </w:p>
    <w:p w14:paraId="2368848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proteção da saúde pública;</w:t>
      </w:r>
    </w:p>
    <w:p w14:paraId="7BB0C51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proteção dos recursos hídricos;</w:t>
      </w:r>
    </w:p>
    <w:p w14:paraId="47852CD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proteção do solo;</w:t>
      </w:r>
    </w:p>
    <w:p w14:paraId="5B15095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controle de emissões atmosféricas;</w:t>
      </w:r>
    </w:p>
    <w:p w14:paraId="5114506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XVIII. conformidade regulatória;</w:t>
      </w:r>
    </w:p>
    <w:p w14:paraId="135C8A2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XIX. responsabilização por desempenho;</w:t>
      </w:r>
    </w:p>
    <w:p w14:paraId="602CF01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XX. fiscalização permanente pelo Poder Concedente.</w:t>
      </w:r>
    </w:p>
    <w:p w14:paraId="370411E7" w14:textId="0B674462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814069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CC4C0E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EDCEBF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E18550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9CFF3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0C4FF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697A94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934006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9235B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E480A1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858B55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65078A8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1E265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B592A5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E050A1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7EC8A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CC017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FD9DD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318404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F02457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C3E714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10C6D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1BD5CB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14D1AD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C7C4DD0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22F9972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17" w:name="_Toc230249811"/>
      <w:r w:rsidRPr="004F7D73">
        <w:rPr>
          <w:rFonts w:eastAsia="Times New Roman"/>
          <w:lang w:eastAsia="pt-BR"/>
        </w:rPr>
        <w:lastRenderedPageBreak/>
        <w:t>9. Enquadramento Legal e Normativo</w:t>
      </w:r>
      <w:bookmarkEnd w:id="17"/>
    </w:p>
    <w:p w14:paraId="671E6BA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deverá observar a legislação federal, estadual e municipal aplicável, bem como normas técnicas e regulatórias relacionadas a resíduos sólidos, saneamento, meio ambiente, geração de energia, segurança industrial e saúde ocupacional.</w:t>
      </w:r>
    </w:p>
    <w:p w14:paraId="1515ADB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considerados, entre outros:</w:t>
      </w:r>
    </w:p>
    <w:p w14:paraId="7BB5B4C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Constituição Federal;</w:t>
      </w:r>
    </w:p>
    <w:p w14:paraId="04E4D65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Política Nacional do Meio Ambiente;</w:t>
      </w:r>
    </w:p>
    <w:p w14:paraId="5A007DB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Política Nacional de Resíduos Sólidos;</w:t>
      </w:r>
    </w:p>
    <w:p w14:paraId="5FE467D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Marco Legal do Saneamento Básico;</w:t>
      </w:r>
    </w:p>
    <w:p w14:paraId="58718FE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Lei de Crimes Ambientais;</w:t>
      </w:r>
    </w:p>
    <w:p w14:paraId="17AB86F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normas gerais de licenciamento ambiental;</w:t>
      </w:r>
    </w:p>
    <w:p w14:paraId="2A655B9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normas do CONAMA aplicáveis a emissões, tratamento térmico de resíduos, controle ambiental e padrões de qualidade;</w:t>
      </w:r>
    </w:p>
    <w:p w14:paraId="0D78847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legislação ambiental do Estado da Bahia;</w:t>
      </w:r>
    </w:p>
    <w:p w14:paraId="637F327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normas do órgão ambiental competente;</w:t>
      </w:r>
    </w:p>
    <w:p w14:paraId="21C083A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legislação municipal de uso e ocupação do solo, meio ambiente, saneamento e resíduos;</w:t>
      </w:r>
    </w:p>
    <w:p w14:paraId="718892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normas de prevenção e combate a incêndio;</w:t>
      </w:r>
    </w:p>
    <w:p w14:paraId="1F721F0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normas de segurança do trabalho;</w:t>
      </w:r>
    </w:p>
    <w:p w14:paraId="781DE6C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normas da ABNT aplicáveis;</w:t>
      </w:r>
    </w:p>
    <w:p w14:paraId="2E2C1F5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normas de transporte e armazenamento de resíduos especiais;</w:t>
      </w:r>
    </w:p>
    <w:p w14:paraId="6DBB109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XV. regras sobre logística reversa;</w:t>
      </w:r>
    </w:p>
    <w:p w14:paraId="3C775AD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normas aplicáveis à geração, conexão, compensação ou comercialização de energia;</w:t>
      </w:r>
    </w:p>
    <w:p w14:paraId="49E51E7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normas relacionadas à qualidade e destinação de subprodutos;</w:t>
      </w:r>
    </w:p>
    <w:p w14:paraId="75CE505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XVIII. exigências de financiadores, quando incidentes sobre o projeto.</w:t>
      </w:r>
    </w:p>
    <w:p w14:paraId="06EDBBC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enquadramento legal definitivo deverá ser validado durante o licenciamento e no desenvolvimento dos projetos básico e executivo.</w:t>
      </w:r>
    </w:p>
    <w:p w14:paraId="694A9457" w14:textId="13B7241E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C06BC05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E0FF4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D5BF9F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D8172F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CA42FB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B9A734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CDD020B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82E3F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7DF87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B494A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FA232D2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192300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70B7FA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5666138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03CEF80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54B5DD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A924F9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0A109D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4EC3A58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2EDDC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018922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29CAE2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18" w:name="_Toc230249812"/>
      <w:r w:rsidRPr="004F7D73">
        <w:rPr>
          <w:rFonts w:eastAsia="Times New Roman"/>
          <w:lang w:eastAsia="pt-BR"/>
        </w:rPr>
        <w:lastRenderedPageBreak/>
        <w:t>10. Natureza Industrial da Planta</w:t>
      </w:r>
      <w:bookmarkEnd w:id="18"/>
    </w:p>
    <w:p w14:paraId="775934E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unidade objeto da PPP deverá ser concebida como planta industrial de tratamento de resíduos e valorização energética, e não como simples pátio de recebimento, transbordo ou separação manual.</w:t>
      </w:r>
    </w:p>
    <w:p w14:paraId="344FD5B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Sua operação deverá observar padrões industriais de:</w:t>
      </w:r>
    </w:p>
    <w:p w14:paraId="75C7A0A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controle de processo;</w:t>
      </w:r>
    </w:p>
    <w:p w14:paraId="066C181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automação;</w:t>
      </w:r>
    </w:p>
    <w:p w14:paraId="7BE40A8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pesagem;</w:t>
      </w:r>
    </w:p>
    <w:p w14:paraId="7674F2B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inspeção de carga;</w:t>
      </w:r>
    </w:p>
    <w:p w14:paraId="7F91869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preparação de massa;</w:t>
      </w:r>
    </w:p>
    <w:p w14:paraId="0CE53CC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alimentação controlada;</w:t>
      </w:r>
    </w:p>
    <w:p w14:paraId="515963C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controle térmico;</w:t>
      </w:r>
    </w:p>
    <w:p w14:paraId="6D54A53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monitoramento de gases;</w:t>
      </w:r>
    </w:p>
    <w:p w14:paraId="6352774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tratamento de emissões;</w:t>
      </w:r>
    </w:p>
    <w:p w14:paraId="6DB7ED2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gestão de efluentes;</w:t>
      </w:r>
    </w:p>
    <w:p w14:paraId="44131BF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armazenamento técnico de subprodutos;</w:t>
      </w:r>
    </w:p>
    <w:p w14:paraId="2C2477D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manutenção preventiva;</w:t>
      </w:r>
    </w:p>
    <w:p w14:paraId="0E1589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segurança do trabalho;</w:t>
      </w:r>
    </w:p>
    <w:p w14:paraId="6B52A27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controle de incêndio;</w:t>
      </w:r>
    </w:p>
    <w:p w14:paraId="5C301BB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supervisão técnica;</w:t>
      </w:r>
    </w:p>
    <w:p w14:paraId="3CA3AC1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registro de dados;</w:t>
      </w:r>
    </w:p>
    <w:p w14:paraId="6E0EF20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XVII. rastreabilidade operacional;</w:t>
      </w:r>
    </w:p>
    <w:p w14:paraId="4E6815C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XVIII. gestão de desempenho.</w:t>
      </w:r>
    </w:p>
    <w:p w14:paraId="0A17D9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deverá ter responsável técnico habilitado, equipe operacional treinada, plano de manutenção, sistemas de segurança e documentação ambiental permanentemente atualizada.</w:t>
      </w:r>
    </w:p>
    <w:p w14:paraId="50036A71" w14:textId="685EDBD5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EFE9C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3077C5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559014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43809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27DDA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48C22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8BFE33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F0E983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00AB92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ECB566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448803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0C58F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EE2DC0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8BDF54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1C1565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D0D14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F8B50E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518DA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26284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BD294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48D49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E8A127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E17632B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19" w:name="_Toc230249813"/>
      <w:r w:rsidRPr="004F7D73">
        <w:rPr>
          <w:rFonts w:eastAsia="Times New Roman"/>
          <w:lang w:eastAsia="pt-BR"/>
        </w:rPr>
        <w:lastRenderedPageBreak/>
        <w:t>11. Descrição Ambiental da Solução Tecnológica</w:t>
      </w:r>
      <w:bookmarkEnd w:id="19"/>
    </w:p>
    <w:p w14:paraId="524434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solução tecnológica da PPP deverá integrar as seguintes etapas.</w:t>
      </w:r>
    </w:p>
    <w:p w14:paraId="1DA2B277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0" w:name="_Toc230249814"/>
      <w:r w:rsidRPr="004F7D73">
        <w:rPr>
          <w:rFonts w:eastAsia="Times New Roman"/>
          <w:lang w:eastAsia="pt-BR"/>
        </w:rPr>
        <w:t>11.1. Recepção e controle de entrada</w:t>
      </w:r>
      <w:bookmarkEnd w:id="20"/>
    </w:p>
    <w:p w14:paraId="05A553C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Os resíduos recebidos deverão passar por:</w:t>
      </w:r>
    </w:p>
    <w:p w14:paraId="328AC26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controle de acesso;</w:t>
      </w:r>
    </w:p>
    <w:p w14:paraId="105067C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pesagem em balança;</w:t>
      </w:r>
    </w:p>
    <w:p w14:paraId="77A9CA8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identificação da origem;</w:t>
      </w:r>
    </w:p>
    <w:p w14:paraId="47CC893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registro de horário;</w:t>
      </w:r>
    </w:p>
    <w:p w14:paraId="0CB8145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inspeção visual;</w:t>
      </w:r>
    </w:p>
    <w:p w14:paraId="0CF0100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verificação de não conformidades;</w:t>
      </w:r>
    </w:p>
    <w:p w14:paraId="70A4145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orientação de descarga;</w:t>
      </w:r>
    </w:p>
    <w:p w14:paraId="61AD3D1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controle de área de recepção;</w:t>
      </w:r>
    </w:p>
    <w:p w14:paraId="4E0DCCB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registro digital dos dados;</w:t>
      </w:r>
    </w:p>
    <w:p w14:paraId="027339C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comunicação de irregularidades.</w:t>
      </w:r>
    </w:p>
    <w:p w14:paraId="197C9B6E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1" w:name="_Toc230249815"/>
      <w:r w:rsidRPr="004F7D73">
        <w:rPr>
          <w:rFonts w:eastAsia="Times New Roman"/>
          <w:lang w:eastAsia="pt-BR"/>
        </w:rPr>
        <w:t>11.2. Área de recepção</w:t>
      </w:r>
      <w:bookmarkEnd w:id="21"/>
    </w:p>
    <w:p w14:paraId="5C63826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área de recepção deverá ser projetada para evitar impactos ambientais e sanitários, contando com:</w:t>
      </w:r>
    </w:p>
    <w:p w14:paraId="708ED08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piso impermeabilizado;</w:t>
      </w:r>
    </w:p>
    <w:p w14:paraId="31E1E75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drenagem controlada;</w:t>
      </w:r>
    </w:p>
    <w:p w14:paraId="4273CB0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III. cobertura ou proteção adequada, quando exigida;</w:t>
      </w:r>
    </w:p>
    <w:p w14:paraId="6F413CC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contenção de líquidos;</w:t>
      </w:r>
    </w:p>
    <w:p w14:paraId="34C6CCE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controle de águas pluviais;</w:t>
      </w:r>
    </w:p>
    <w:p w14:paraId="49AFB5E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limpeza periódica;</w:t>
      </w:r>
    </w:p>
    <w:p w14:paraId="74E3102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controle de odores;</w:t>
      </w:r>
    </w:p>
    <w:p w14:paraId="45F0685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controle de vetores;</w:t>
      </w:r>
    </w:p>
    <w:p w14:paraId="32DF8AE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iluminação;</w:t>
      </w:r>
    </w:p>
    <w:p w14:paraId="44E17E3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acesso restrito.</w:t>
      </w:r>
    </w:p>
    <w:p w14:paraId="19B3CED6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2" w:name="_Toc230249816"/>
      <w:r w:rsidRPr="004F7D73">
        <w:rPr>
          <w:rFonts w:eastAsia="Times New Roman"/>
          <w:lang w:eastAsia="pt-BR"/>
        </w:rPr>
        <w:t>11.3. Triagem operacional industrial</w:t>
      </w:r>
      <w:bookmarkEnd w:id="22"/>
    </w:p>
    <w:p w14:paraId="2212ACD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triagem deverá ter caráter operacional e industrial, voltada à proteção do processo, recuperação de materiais e retirada de itens incompatíveis.</w:t>
      </w:r>
    </w:p>
    <w:p w14:paraId="417D06A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triagem poderá incluir:</w:t>
      </w:r>
    </w:p>
    <w:p w14:paraId="7473F82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retirada de metais;</w:t>
      </w:r>
    </w:p>
    <w:p w14:paraId="2003A35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retirada de vidros;</w:t>
      </w:r>
    </w:p>
    <w:p w14:paraId="469E43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retirada de pedras, inertes e materiais de construção indevidos;</w:t>
      </w:r>
    </w:p>
    <w:p w14:paraId="408512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separação de volumosos;</w:t>
      </w:r>
    </w:p>
    <w:p w14:paraId="4C2C7EE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identificação de resíduos perigosos indevidos;</w:t>
      </w:r>
    </w:p>
    <w:p w14:paraId="620D3E2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segregação de materiais com potencial de reciclagem;</w:t>
      </w:r>
    </w:p>
    <w:p w14:paraId="31156C8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proteção dos equipamentos;</w:t>
      </w:r>
    </w:p>
    <w:p w14:paraId="1DF055A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melhoria da qualidade da massa processada.</w:t>
      </w:r>
    </w:p>
    <w:p w14:paraId="2812916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A eventual participação de cooperativas, associações ou catadores poderá ser prevista como política pública acessória, em ambiente adequado e seguro, sem descaracterizar a natureza industrial da planta e sem transferir a eles função essencial da operação tecnológica.</w:t>
      </w:r>
    </w:p>
    <w:p w14:paraId="6B60FCEC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3" w:name="_Toc230249817"/>
      <w:r w:rsidRPr="004F7D73">
        <w:rPr>
          <w:rFonts w:eastAsia="Times New Roman"/>
          <w:lang w:eastAsia="pt-BR"/>
        </w:rPr>
        <w:t>11.4. Preparação da massa</w:t>
      </w:r>
      <w:bookmarkEnd w:id="23"/>
    </w:p>
    <w:p w14:paraId="02D3E82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massa processável poderá passar por:</w:t>
      </w:r>
    </w:p>
    <w:p w14:paraId="167D710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trituração;</w:t>
      </w:r>
    </w:p>
    <w:p w14:paraId="65665CC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homogeneização;</w:t>
      </w:r>
    </w:p>
    <w:p w14:paraId="2303495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redução de granulometria;</w:t>
      </w:r>
    </w:p>
    <w:p w14:paraId="5020734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IV. secagem ou </w:t>
      </w:r>
      <w:proofErr w:type="spellStart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pré</w:t>
      </w:r>
      <w:proofErr w:type="spellEnd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-secagem;</w:t>
      </w:r>
    </w:p>
    <w:p w14:paraId="07F356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mistura controlada;</w:t>
      </w:r>
    </w:p>
    <w:p w14:paraId="1D404E2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adequação de umidade;</w:t>
      </w:r>
    </w:p>
    <w:p w14:paraId="47023E6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remoção complementar de inertes;</w:t>
      </w:r>
    </w:p>
    <w:p w14:paraId="3C1FC26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preparação para alimentação do reator.</w:t>
      </w:r>
    </w:p>
    <w:p w14:paraId="297238AC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4" w:name="_Toc230249818"/>
      <w:r w:rsidRPr="004F7D73">
        <w:rPr>
          <w:rFonts w:eastAsia="Times New Roman"/>
          <w:lang w:eastAsia="pt-BR"/>
        </w:rPr>
        <w:t>11.5. Tratamento termoquímico</w:t>
      </w:r>
      <w:bookmarkEnd w:id="24"/>
    </w:p>
    <w:p w14:paraId="1DF4E1F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etapa termoquímica deverá ocorrer em ambiente controlado, com equipamentos próprios e parâmetros de operação definidos em projeto.</w:t>
      </w:r>
    </w:p>
    <w:p w14:paraId="568EC05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controlados, conforme a tecnologia:</w:t>
      </w:r>
    </w:p>
    <w:p w14:paraId="3D7689A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temperatura;</w:t>
      </w:r>
    </w:p>
    <w:p w14:paraId="078A90C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tempo de residência;</w:t>
      </w:r>
    </w:p>
    <w:p w14:paraId="69E1BB7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taxa de alimentação;</w:t>
      </w:r>
    </w:p>
    <w:p w14:paraId="13E2EBB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pressão;</w:t>
      </w:r>
    </w:p>
    <w:p w14:paraId="037A0A5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V. fluxo de gases;</w:t>
      </w:r>
    </w:p>
    <w:p w14:paraId="7BEADE2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umidade da massa;</w:t>
      </w:r>
    </w:p>
    <w:p w14:paraId="7C5878D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poder calorífico;</w:t>
      </w:r>
    </w:p>
    <w:p w14:paraId="6921D79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composição dos gases;</w:t>
      </w:r>
    </w:p>
    <w:p w14:paraId="525931F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estabilidade operacional;</w:t>
      </w:r>
    </w:p>
    <w:p w14:paraId="42DFD19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segurança do sistema.</w:t>
      </w:r>
    </w:p>
    <w:p w14:paraId="1F77578F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5" w:name="_Toc230249819"/>
      <w:r w:rsidRPr="004F7D73">
        <w:rPr>
          <w:rFonts w:eastAsia="Times New Roman"/>
          <w:lang w:eastAsia="pt-BR"/>
        </w:rPr>
        <w:t>11.6. Aproveitamento energético</w:t>
      </w:r>
      <w:bookmarkEnd w:id="25"/>
    </w:p>
    <w:p w14:paraId="4066BF0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gás de processo ou outra fração energética poderá ser utilizado para:</w:t>
      </w:r>
    </w:p>
    <w:p w14:paraId="40BC0EB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autoconsumo térmico;</w:t>
      </w:r>
    </w:p>
    <w:p w14:paraId="098E71A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secagem da massa;</w:t>
      </w:r>
    </w:p>
    <w:p w14:paraId="38AA08D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geração elétrica;</w:t>
      </w:r>
    </w:p>
    <w:p w14:paraId="6E2170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alimentação de sistemas auxiliares;</w:t>
      </w:r>
    </w:p>
    <w:p w14:paraId="13E997A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redução do consumo externo de energia;</w:t>
      </w:r>
    </w:p>
    <w:p w14:paraId="036B446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VI. atendimento a cargas municipais, quando </w:t>
      </w:r>
      <w:proofErr w:type="spellStart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regulatoriamente</w:t>
      </w:r>
      <w:proofErr w:type="spellEnd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 viável.</w:t>
      </w:r>
    </w:p>
    <w:p w14:paraId="452AC987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6" w:name="_Toc230249820"/>
      <w:r w:rsidRPr="004F7D73">
        <w:rPr>
          <w:rFonts w:eastAsia="Times New Roman"/>
          <w:lang w:eastAsia="pt-BR"/>
        </w:rPr>
        <w:t>11.7. Subprodutos</w:t>
      </w:r>
      <w:bookmarkEnd w:id="26"/>
    </w:p>
    <w:p w14:paraId="158211C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poderá gerar:</w:t>
      </w:r>
    </w:p>
    <w:p w14:paraId="39F152B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gás de processo;</w:t>
      </w:r>
    </w:p>
    <w:p w14:paraId="7A000D2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II. </w:t>
      </w:r>
      <w:proofErr w:type="spellStart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biochar</w:t>
      </w:r>
      <w:proofErr w:type="spellEnd"/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;</w:t>
      </w:r>
    </w:p>
    <w:p w14:paraId="6F04771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carvão ou material carbonáceo;</w:t>
      </w:r>
    </w:p>
    <w:p w14:paraId="195A825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óleo pirolenhoso;</w:t>
      </w:r>
    </w:p>
    <w:p w14:paraId="4047A96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V. frações líquidas;</w:t>
      </w:r>
    </w:p>
    <w:p w14:paraId="183AFE8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materiais recicláveis segregados;</w:t>
      </w:r>
    </w:p>
    <w:p w14:paraId="2A42812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inertes segregados;</w:t>
      </w:r>
    </w:p>
    <w:p w14:paraId="5461199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frações especiais destinadas a operadores licenciados.</w:t>
      </w:r>
    </w:p>
    <w:p w14:paraId="2C1FBC0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Todos os subprodutos deverão ter rastreabilidade, classificação, análise e destinação compatíveis com sua natureza.</w:t>
      </w:r>
    </w:p>
    <w:p w14:paraId="587E24C6" w14:textId="5769C99E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509DB2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A98123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6D5C43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CE1DEF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FC843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A54F06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3B2C89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7A18C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287EE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73EFA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429020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68891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4AAD7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583C7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58810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494DD7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E4EC7F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18631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49A993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E795936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55A8E7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27" w:name="_Toc230249821"/>
      <w:r w:rsidRPr="004F7D73">
        <w:rPr>
          <w:rFonts w:eastAsia="Times New Roman"/>
          <w:lang w:eastAsia="pt-BR"/>
        </w:rPr>
        <w:lastRenderedPageBreak/>
        <w:t>12. Energia Verde e Complementação Fotovoltaica</w:t>
      </w:r>
      <w:bookmarkEnd w:id="27"/>
    </w:p>
    <w:p w14:paraId="433D921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poderá prever, como componente complementar, a implantação ou integração de geração fotovoltaica destinada a reforçar a segurança energética do projeto e ampliar os benefícios econômicos ao Município.</w:t>
      </w:r>
    </w:p>
    <w:p w14:paraId="2C1B477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geração fotovoltaica poderá ser considerada especialmente quando:</w:t>
      </w:r>
    </w:p>
    <w:p w14:paraId="2D916D6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a energia gerada pelos resíduos for insuficiente para atender às metas energéticas;</w:t>
      </w:r>
    </w:p>
    <w:p w14:paraId="3F1F0C1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houver variação relevante na composição do RSU;</w:t>
      </w:r>
    </w:p>
    <w:p w14:paraId="251EC77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houver vantagem econômica na compensação de energia;</w:t>
      </w:r>
    </w:p>
    <w:p w14:paraId="28D7BBB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houver disponibilidade de área;</w:t>
      </w:r>
    </w:p>
    <w:p w14:paraId="7748080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houver fonte de financiamento adequada;</w:t>
      </w:r>
    </w:p>
    <w:p w14:paraId="2169047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houver interesse do Município na redução da conta de energia;</w:t>
      </w:r>
    </w:p>
    <w:p w14:paraId="54DDB9F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houver compatibilidade regulatória.</w:t>
      </w:r>
    </w:p>
    <w:p w14:paraId="593476B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geração fotovoltaica não substitui o objeto principal da PPP. Trata-se de solução complementar, associada à sustentabilidade, à segurança energética e à estabilidade econômico-financeira do projeto.</w:t>
      </w:r>
    </w:p>
    <w:p w14:paraId="4CBC6FCD" w14:textId="58D51220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D1BBD1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B8B09A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D7606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574725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74BB3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088B7F5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19F352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28" w:name="_Toc230249822"/>
      <w:r w:rsidRPr="004F7D73">
        <w:rPr>
          <w:rFonts w:eastAsia="Times New Roman"/>
          <w:lang w:eastAsia="pt-BR"/>
        </w:rPr>
        <w:lastRenderedPageBreak/>
        <w:t>13. Licenciamento Ambiental</w:t>
      </w:r>
      <w:bookmarkEnd w:id="28"/>
    </w:p>
    <w:p w14:paraId="2298878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implantação e operação da planta dependerão de licenciamento ambiental regular perante o órgão competente.</w:t>
      </w:r>
    </w:p>
    <w:p w14:paraId="5095025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será responsável por obter, manter e renovar todas as licenças, autorizações, anuências, outorgas, cadastros e aprovações necessárias ao empreendimento.</w:t>
      </w:r>
    </w:p>
    <w:p w14:paraId="7F86ABF2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29" w:name="_Toc230249823"/>
      <w:r w:rsidRPr="004F7D73">
        <w:rPr>
          <w:rFonts w:eastAsia="Times New Roman"/>
          <w:lang w:eastAsia="pt-BR"/>
        </w:rPr>
        <w:t>13.1. Obrigações da SPE</w:t>
      </w:r>
      <w:bookmarkEnd w:id="29"/>
    </w:p>
    <w:p w14:paraId="6C7F70E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Compete à SPE:</w:t>
      </w:r>
    </w:p>
    <w:p w14:paraId="701B2FD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contratar consultoria ambiental qualificada;</w:t>
      </w:r>
    </w:p>
    <w:p w14:paraId="5E07814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elaborar estudos exigidos;</w:t>
      </w:r>
    </w:p>
    <w:p w14:paraId="60F68A5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protocolar pedidos de licença;</w:t>
      </w:r>
    </w:p>
    <w:p w14:paraId="6D25B20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pagar taxas;</w:t>
      </w:r>
    </w:p>
    <w:p w14:paraId="5A2C680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responder diligências;</w:t>
      </w:r>
    </w:p>
    <w:p w14:paraId="749F9D2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adequar projetos;</w:t>
      </w:r>
    </w:p>
    <w:p w14:paraId="2A5C950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cumprir condicionantes;</w:t>
      </w:r>
    </w:p>
    <w:p w14:paraId="3CCDAEF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monitorar impactos;</w:t>
      </w:r>
    </w:p>
    <w:p w14:paraId="39BE24E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apresentar relatórios;</w:t>
      </w:r>
    </w:p>
    <w:p w14:paraId="4E999BD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renovar licenças;</w:t>
      </w:r>
    </w:p>
    <w:p w14:paraId="75FC413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comunicar eventos relevantes;</w:t>
      </w:r>
    </w:p>
    <w:p w14:paraId="69600C4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manter documentação acessível ao Poder Concedente;</w:t>
      </w:r>
    </w:p>
    <w:p w14:paraId="24C45D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responder por infrações decorrentes de sua operação.</w:t>
      </w:r>
    </w:p>
    <w:p w14:paraId="1C388A6E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0" w:name="_Toc230249824"/>
      <w:r w:rsidRPr="004F7D73">
        <w:rPr>
          <w:rFonts w:eastAsia="Times New Roman"/>
          <w:lang w:eastAsia="pt-BR"/>
        </w:rPr>
        <w:lastRenderedPageBreak/>
        <w:t>13.2. Atuação do Município</w:t>
      </w:r>
      <w:bookmarkEnd w:id="30"/>
    </w:p>
    <w:p w14:paraId="40235F1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Compete ao Município:</w:t>
      </w:r>
    </w:p>
    <w:p w14:paraId="28032FD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fornecer informações institucionais;</w:t>
      </w:r>
    </w:p>
    <w:p w14:paraId="1D4E75E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compatibilizar o projeto com planos municipais;</w:t>
      </w:r>
    </w:p>
    <w:p w14:paraId="660E57B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acompanhar o licenciamento;</w:t>
      </w:r>
    </w:p>
    <w:p w14:paraId="4F46F84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fiscalizar o contrato;</w:t>
      </w:r>
    </w:p>
    <w:p w14:paraId="70B02AA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exigir relatórios;</w:t>
      </w:r>
    </w:p>
    <w:p w14:paraId="3161984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apoiar audiências e consultas públicas, quando cabíveis;</w:t>
      </w:r>
    </w:p>
    <w:p w14:paraId="081C5BA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zelar pela integração com a política municipal de saneamento e resíduos.</w:t>
      </w:r>
    </w:p>
    <w:p w14:paraId="42F5BAF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Município não assumirá responsabilidade por falhas operacionais da SPE, salvo se houver ação ou omissão própria diretamente relacionada ao dano.</w:t>
      </w:r>
    </w:p>
    <w:p w14:paraId="681160C7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1" w:name="_Toc230249825"/>
      <w:r w:rsidRPr="004F7D73">
        <w:rPr>
          <w:rFonts w:eastAsia="Times New Roman"/>
          <w:lang w:eastAsia="pt-BR"/>
        </w:rPr>
        <w:t>13.3. Estudos ambientais possíveis</w:t>
      </w:r>
      <w:bookmarkEnd w:id="31"/>
    </w:p>
    <w:p w14:paraId="7DBA991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órgão ambiental poderá exigir, conforme enquadramento:</w:t>
      </w:r>
    </w:p>
    <w:p w14:paraId="7A900FA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estudo ambiental simplificado;</w:t>
      </w:r>
    </w:p>
    <w:p w14:paraId="03B53C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relatório ambiental;</w:t>
      </w:r>
    </w:p>
    <w:p w14:paraId="5AE79B4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plano de controle ambiental;</w:t>
      </w:r>
    </w:p>
    <w:p w14:paraId="023D390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estudo de impacto ambiental;</w:t>
      </w:r>
    </w:p>
    <w:p w14:paraId="01C2996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relatório de impacto ambiental;</w:t>
      </w:r>
    </w:p>
    <w:p w14:paraId="218359D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estudo de dispersão atmosférica;</w:t>
      </w:r>
    </w:p>
    <w:p w14:paraId="471B372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plano de gerenciamento de resíduos;</w:t>
      </w:r>
    </w:p>
    <w:p w14:paraId="7A202E2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VIII. análise de risco;</w:t>
      </w:r>
    </w:p>
    <w:p w14:paraId="3F98987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plano de emergência;</w:t>
      </w:r>
    </w:p>
    <w:p w14:paraId="5C1CF91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estudo de ruído;</w:t>
      </w:r>
    </w:p>
    <w:p w14:paraId="5E8D09F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estudo de odor;</w:t>
      </w:r>
    </w:p>
    <w:p w14:paraId="63C38F4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caracterização de efluentes;</w:t>
      </w:r>
    </w:p>
    <w:p w14:paraId="605BCAF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caracterização de subprodutos;</w:t>
      </w:r>
    </w:p>
    <w:p w14:paraId="3C86467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inventário de emissões;</w:t>
      </w:r>
    </w:p>
    <w:p w14:paraId="064A09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plano de monitoramento ambiental;</w:t>
      </w:r>
    </w:p>
    <w:p w14:paraId="61674E7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estudo de tráfego;</w:t>
      </w:r>
    </w:p>
    <w:p w14:paraId="53395C1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análise hidrogeológica, quando aplicável.</w:t>
      </w:r>
    </w:p>
    <w:p w14:paraId="5A8F58D7" w14:textId="39E13EF5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26579B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2B5D97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C2EA78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60BF1E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0CAE02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2E99F8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8282E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C4CB27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D0C60D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E7C1E7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03A680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7A1450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2CBC7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CA81335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8501290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32" w:name="_Toc230249826"/>
      <w:r w:rsidRPr="004F7D73">
        <w:rPr>
          <w:rFonts w:eastAsia="Times New Roman"/>
          <w:lang w:eastAsia="pt-BR"/>
        </w:rPr>
        <w:lastRenderedPageBreak/>
        <w:t>14. Controle de Emissões Atmosféricas</w:t>
      </w:r>
      <w:bookmarkEnd w:id="32"/>
    </w:p>
    <w:p w14:paraId="42E4EBB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controle de emissões atmosféricas será obrigação central da SPE.</w:t>
      </w:r>
    </w:p>
    <w:p w14:paraId="6333974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unidade deverá ser projetada e operada com sistemas capazes de controlar, tratar, monitorar e registrar as emissões resultantes do processo industrial.</w:t>
      </w:r>
    </w:p>
    <w:p w14:paraId="4D4084A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3" w:name="_Toc230249827"/>
      <w:r w:rsidRPr="004F7D73">
        <w:rPr>
          <w:rFonts w:eastAsia="Times New Roman"/>
          <w:lang w:eastAsia="pt-BR"/>
        </w:rPr>
        <w:t>14.1. Parâmetros ambientais</w:t>
      </w:r>
      <w:bookmarkEnd w:id="33"/>
    </w:p>
    <w:p w14:paraId="3F2D8AB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monitorados, conforme licença:</w:t>
      </w:r>
    </w:p>
    <w:p w14:paraId="512EF04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material particulado;</w:t>
      </w:r>
    </w:p>
    <w:p w14:paraId="10C4F2A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monóxido de carbono;</w:t>
      </w:r>
    </w:p>
    <w:p w14:paraId="6E9D5A6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dióxido de carbono;</w:t>
      </w:r>
    </w:p>
    <w:p w14:paraId="25A2705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óxidos de nitrogênio;</w:t>
      </w:r>
    </w:p>
    <w:p w14:paraId="63BDBAA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óxidos de enxofre;</w:t>
      </w:r>
    </w:p>
    <w:p w14:paraId="00AED08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compostos orgânicos voláteis;</w:t>
      </w:r>
    </w:p>
    <w:p w14:paraId="4D83349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hidrocarbonetos totais;</w:t>
      </w:r>
    </w:p>
    <w:p w14:paraId="3D858BB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gases ácidos;</w:t>
      </w:r>
    </w:p>
    <w:p w14:paraId="474E421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cloretos;</w:t>
      </w:r>
    </w:p>
    <w:p w14:paraId="2049B52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fluoretos;</w:t>
      </w:r>
    </w:p>
    <w:p w14:paraId="46B6B83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metais;</w:t>
      </w:r>
    </w:p>
    <w:p w14:paraId="6AC5C7C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dioxinas e furanos, quando exigidos;</w:t>
      </w:r>
    </w:p>
    <w:p w14:paraId="408F220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opacidade;</w:t>
      </w:r>
    </w:p>
    <w:p w14:paraId="4E19012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XIV. temperatura;</w:t>
      </w:r>
    </w:p>
    <w:p w14:paraId="304DAE6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oxigênio;</w:t>
      </w:r>
    </w:p>
    <w:p w14:paraId="2F29581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vazão;</w:t>
      </w:r>
    </w:p>
    <w:p w14:paraId="6025A26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odor;</w:t>
      </w:r>
    </w:p>
    <w:p w14:paraId="1ED3414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XVIII. demais parâmetros determinados pelo órgão competente.</w:t>
      </w:r>
    </w:p>
    <w:p w14:paraId="297BF2B2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4" w:name="_Toc230249828"/>
      <w:r w:rsidRPr="004F7D73">
        <w:rPr>
          <w:rFonts w:eastAsia="Times New Roman"/>
          <w:lang w:eastAsia="pt-BR"/>
        </w:rPr>
        <w:t>14.2. Sistema de abatimento</w:t>
      </w:r>
      <w:bookmarkEnd w:id="34"/>
    </w:p>
    <w:p w14:paraId="131A6F7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executivo deverá prever sistema de controle compatível com a tecnologia adotada, podendo incluir:</w:t>
      </w:r>
    </w:p>
    <w:p w14:paraId="7832985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ciclones;</w:t>
      </w:r>
    </w:p>
    <w:p w14:paraId="480B54B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filtros de manga;</w:t>
      </w:r>
    </w:p>
    <w:p w14:paraId="75BCD35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lavadores de gases;</w:t>
      </w:r>
    </w:p>
    <w:p w14:paraId="680527B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carvão ativado;</w:t>
      </w:r>
    </w:p>
    <w:p w14:paraId="28D199C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neutralização de gases ácidos;</w:t>
      </w:r>
    </w:p>
    <w:p w14:paraId="0C0562A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resfriamento controlado;</w:t>
      </w:r>
    </w:p>
    <w:p w14:paraId="45A56D3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câmaras de controle térmico;</w:t>
      </w:r>
    </w:p>
    <w:p w14:paraId="765BAFB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sensores;</w:t>
      </w:r>
    </w:p>
    <w:p w14:paraId="36701BE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intertravamentos;</w:t>
      </w:r>
    </w:p>
    <w:p w14:paraId="05EB377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monitoramento contínuo ou periódico;</w:t>
      </w:r>
    </w:p>
    <w:p w14:paraId="2BBBEC8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pontos de amostragem;</w:t>
      </w:r>
    </w:p>
    <w:p w14:paraId="636DF37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sistema de automação;</w:t>
      </w:r>
    </w:p>
    <w:p w14:paraId="0C23440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XIII. redundância em componentes críticos.</w:t>
      </w:r>
    </w:p>
    <w:p w14:paraId="3FF581CE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5" w:name="_Toc230249829"/>
      <w:r w:rsidRPr="004F7D73">
        <w:rPr>
          <w:rFonts w:eastAsia="Times New Roman"/>
          <w:lang w:eastAsia="pt-BR"/>
        </w:rPr>
        <w:t>14.3. Linguagem técnica correta</w:t>
      </w:r>
      <w:bookmarkEnd w:id="35"/>
    </w:p>
    <w:p w14:paraId="48819DB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não deverá utilizar promessas absolutas e tecnicamente frágeis.</w:t>
      </w:r>
    </w:p>
    <w:p w14:paraId="2F8B71A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formulação adequada é:</w:t>
      </w:r>
    </w:p>
    <w:p w14:paraId="13950D0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deverá operar com emissões controladas, tratadas, monitoradas e mantidas dentro dos limites legais, técnicos e das condicionantes ambientais aplicáveis.</w:t>
      </w:r>
    </w:p>
    <w:p w14:paraId="5820D5AD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6" w:name="_Toc230249830"/>
      <w:r w:rsidRPr="004F7D73">
        <w:rPr>
          <w:rFonts w:eastAsia="Times New Roman"/>
          <w:lang w:eastAsia="pt-BR"/>
        </w:rPr>
        <w:t>14.4. Não conformidades</w:t>
      </w:r>
      <w:bookmarkEnd w:id="36"/>
    </w:p>
    <w:p w14:paraId="7EB2206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Em caso de emissão fora do padrão, a SPE deverá:</w:t>
      </w:r>
    </w:p>
    <w:p w14:paraId="1292892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identificar a causa;</w:t>
      </w:r>
    </w:p>
    <w:p w14:paraId="1AA486B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comunicar o Município;</w:t>
      </w:r>
    </w:p>
    <w:p w14:paraId="34D1FE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comunicar o órgão ambiental, quando exigido;</w:t>
      </w:r>
    </w:p>
    <w:p w14:paraId="7713547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reduzir carga ou interromper parcialmente a operação, se necessário;</w:t>
      </w:r>
    </w:p>
    <w:p w14:paraId="3B9CE93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corrigir o sistema;</w:t>
      </w:r>
    </w:p>
    <w:p w14:paraId="0DABF0F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realizar nova medição;</w:t>
      </w:r>
    </w:p>
    <w:p w14:paraId="18483BF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apresentar relatório;</w:t>
      </w:r>
    </w:p>
    <w:p w14:paraId="2630BBA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adotar medidas para evitar recorrência.</w:t>
      </w:r>
    </w:p>
    <w:p w14:paraId="369C08D4" w14:textId="4313CD4E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0C984C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CC764D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C1D54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B460AD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0B7CF7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37" w:name="_Toc230249831"/>
      <w:r w:rsidRPr="004F7D73">
        <w:rPr>
          <w:rFonts w:eastAsia="Times New Roman"/>
          <w:lang w:eastAsia="pt-BR"/>
        </w:rPr>
        <w:lastRenderedPageBreak/>
        <w:t>15. Gestão de Efluentes, Líquidos e Águas Contaminadas</w:t>
      </w:r>
      <w:bookmarkEnd w:id="37"/>
    </w:p>
    <w:p w14:paraId="22C5E24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deverá possuir estrutura adequada para impedir contaminação do solo, da água superficial e da água subterrânea.</w:t>
      </w:r>
    </w:p>
    <w:p w14:paraId="1C878442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8" w:name="_Toc230249832"/>
      <w:r w:rsidRPr="004F7D73">
        <w:rPr>
          <w:rFonts w:eastAsia="Times New Roman"/>
          <w:lang w:eastAsia="pt-BR"/>
        </w:rPr>
        <w:t>15.1. Estruturas obrigatórias</w:t>
      </w:r>
      <w:bookmarkEnd w:id="38"/>
    </w:p>
    <w:p w14:paraId="15E99B1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previstas:</w:t>
      </w:r>
    </w:p>
    <w:p w14:paraId="3DF077C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piso impermeabilizado;</w:t>
      </w:r>
    </w:p>
    <w:p w14:paraId="4D30221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drenagem segregada;</w:t>
      </w:r>
    </w:p>
    <w:p w14:paraId="4A990F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canaletas;</w:t>
      </w:r>
    </w:p>
    <w:p w14:paraId="6CEAA88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caixas de contenção;</w:t>
      </w:r>
    </w:p>
    <w:p w14:paraId="014FDED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reservatórios estanques;</w:t>
      </w:r>
    </w:p>
    <w:p w14:paraId="7024C6E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separação entre águas limpas e águas contaminadas;</w:t>
      </w:r>
    </w:p>
    <w:p w14:paraId="4DF076B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sistema de tratamento ou destinação licenciada;</w:t>
      </w:r>
    </w:p>
    <w:p w14:paraId="1D07698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controle de águas pluviais;</w:t>
      </w:r>
    </w:p>
    <w:p w14:paraId="406937F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proteção das áreas de recepção;</w:t>
      </w:r>
    </w:p>
    <w:p w14:paraId="1F94CE3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procedimentos de lavagem.</w:t>
      </w:r>
    </w:p>
    <w:p w14:paraId="2AB87C8F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39" w:name="_Toc230249833"/>
      <w:r w:rsidRPr="004F7D73">
        <w:rPr>
          <w:rFonts w:eastAsia="Times New Roman"/>
          <w:lang w:eastAsia="pt-BR"/>
        </w:rPr>
        <w:t>15.2. Destinação dos efluentes</w:t>
      </w:r>
      <w:bookmarkEnd w:id="39"/>
    </w:p>
    <w:p w14:paraId="028F4C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Os efluentes líquidos deverão ser:</w:t>
      </w:r>
    </w:p>
    <w:p w14:paraId="4E7A4A7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tratados internamente; ou</w:t>
      </w:r>
    </w:p>
    <w:p w14:paraId="4487C2F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reaproveitados no processo; ou</w:t>
      </w:r>
    </w:p>
    <w:p w14:paraId="274FB21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III. encaminhados a operador licenciado; ou</w:t>
      </w:r>
    </w:p>
    <w:p w14:paraId="376FB17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destinados conforme autorização ambiental.</w:t>
      </w:r>
    </w:p>
    <w:p w14:paraId="52F8C46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Será vedado lançamento irregular em solo, rede pluvial, corpos hídricos ou áreas não autorizadas.</w:t>
      </w:r>
    </w:p>
    <w:p w14:paraId="2C94766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0" w:name="_Toc230249834"/>
      <w:r w:rsidRPr="004F7D73">
        <w:rPr>
          <w:rFonts w:eastAsia="Times New Roman"/>
          <w:lang w:eastAsia="pt-BR"/>
        </w:rPr>
        <w:t>15.3. Monitoramento</w:t>
      </w:r>
      <w:bookmarkEnd w:id="40"/>
    </w:p>
    <w:p w14:paraId="568ED0A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monitorados:</w:t>
      </w:r>
    </w:p>
    <w:p w14:paraId="3FE6F62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pH;</w:t>
      </w:r>
    </w:p>
    <w:p w14:paraId="1A7DF01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DBO;</w:t>
      </w:r>
    </w:p>
    <w:p w14:paraId="6C70657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DQO;</w:t>
      </w:r>
    </w:p>
    <w:p w14:paraId="2EF2630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óleos e graxas;</w:t>
      </w:r>
    </w:p>
    <w:p w14:paraId="23CDA55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sólidos suspensos;</w:t>
      </w:r>
    </w:p>
    <w:p w14:paraId="234CAB0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metais;</w:t>
      </w:r>
    </w:p>
    <w:p w14:paraId="4F49529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condutividade;</w:t>
      </w:r>
    </w:p>
    <w:p w14:paraId="4AF2C6D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nitrogênio;</w:t>
      </w:r>
    </w:p>
    <w:p w14:paraId="5EC331B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fósforo;</w:t>
      </w:r>
    </w:p>
    <w:p w14:paraId="015662B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outros parâmetros definidos em licença.</w:t>
      </w:r>
    </w:p>
    <w:p w14:paraId="6A15D348" w14:textId="1AD42AB2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CE0521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7CC65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1667129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25751F7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41" w:name="_Toc230249835"/>
      <w:r w:rsidRPr="004F7D73">
        <w:rPr>
          <w:rFonts w:eastAsia="Times New Roman"/>
          <w:lang w:eastAsia="pt-BR"/>
        </w:rPr>
        <w:lastRenderedPageBreak/>
        <w:t>16. Controle de Odores, Vetores e Condições Sanitárias</w:t>
      </w:r>
      <w:bookmarkEnd w:id="41"/>
    </w:p>
    <w:p w14:paraId="4AF049B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recepção de resíduos exige controle rigoroso de odores, vetores e higiene operacional.</w:t>
      </w:r>
    </w:p>
    <w:p w14:paraId="7F49F621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2" w:name="_Toc230249836"/>
      <w:r w:rsidRPr="004F7D73">
        <w:rPr>
          <w:rFonts w:eastAsia="Times New Roman"/>
          <w:lang w:eastAsia="pt-BR"/>
        </w:rPr>
        <w:t>16.1. Controle de odores</w:t>
      </w:r>
      <w:bookmarkEnd w:id="42"/>
    </w:p>
    <w:p w14:paraId="537456B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adotadas medidas como:</w:t>
      </w:r>
    </w:p>
    <w:p w14:paraId="312F4E5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processamento em prazo adequado;</w:t>
      </w:r>
    </w:p>
    <w:p w14:paraId="7EDE6C9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limitação do tempo de permanência da massa bruta;</w:t>
      </w:r>
    </w:p>
    <w:p w14:paraId="35F829F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limpeza periódica;</w:t>
      </w:r>
    </w:p>
    <w:p w14:paraId="0C6F4F4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controle de umidade;</w:t>
      </w:r>
    </w:p>
    <w:p w14:paraId="254179D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cobertura de áreas críticas;</w:t>
      </w:r>
    </w:p>
    <w:p w14:paraId="5BEBEA2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ventilação técnica;</w:t>
      </w:r>
    </w:p>
    <w:p w14:paraId="0483754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exaustão controlada, quando aplicável;</w:t>
      </w:r>
    </w:p>
    <w:p w14:paraId="4235D4D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barreiras operacionais;</w:t>
      </w:r>
    </w:p>
    <w:p w14:paraId="2634207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plano de resposta a reclamações.</w:t>
      </w:r>
    </w:p>
    <w:p w14:paraId="38CE4A93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3" w:name="_Toc230249837"/>
      <w:r w:rsidRPr="004F7D73">
        <w:rPr>
          <w:rFonts w:eastAsia="Times New Roman"/>
          <w:lang w:eastAsia="pt-BR"/>
        </w:rPr>
        <w:t>16.2. Controle de vetores</w:t>
      </w:r>
      <w:bookmarkEnd w:id="43"/>
    </w:p>
    <w:p w14:paraId="5D0FBEF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manter programa de controle de:</w:t>
      </w:r>
    </w:p>
    <w:p w14:paraId="401E1A9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moscas;</w:t>
      </w:r>
    </w:p>
    <w:p w14:paraId="5DEE0AC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roedores;</w:t>
      </w:r>
    </w:p>
    <w:p w14:paraId="1020A04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baratas;</w:t>
      </w:r>
    </w:p>
    <w:p w14:paraId="4EB0B24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IV. aves oportunistas;</w:t>
      </w:r>
    </w:p>
    <w:p w14:paraId="6BB457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animais errantes;</w:t>
      </w:r>
    </w:p>
    <w:p w14:paraId="0096B08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outros vetores associados ao manejo de resíduos.</w:t>
      </w:r>
    </w:p>
    <w:p w14:paraId="2FFDD2E0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4" w:name="_Toc230249838"/>
      <w:r w:rsidRPr="004F7D73">
        <w:rPr>
          <w:rFonts w:eastAsia="Times New Roman"/>
          <w:lang w:eastAsia="pt-BR"/>
        </w:rPr>
        <w:t>16.3. Condições sanitárias</w:t>
      </w:r>
      <w:bookmarkEnd w:id="44"/>
    </w:p>
    <w:p w14:paraId="378FB3F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unidade deverá contar com:</w:t>
      </w:r>
    </w:p>
    <w:p w14:paraId="1EF6FE5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limpeza programada;</w:t>
      </w:r>
    </w:p>
    <w:p w14:paraId="0488A41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áreas separadas para resíduos incompatíveis;</w:t>
      </w:r>
    </w:p>
    <w:p w14:paraId="090C586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controle de acesso;</w:t>
      </w:r>
    </w:p>
    <w:p w14:paraId="39A7606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EPIs;</w:t>
      </w:r>
    </w:p>
    <w:p w14:paraId="6529F6C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vestiários e instalações adequadas;</w:t>
      </w:r>
    </w:p>
    <w:p w14:paraId="15EC31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treinamento;</w:t>
      </w:r>
    </w:p>
    <w:p w14:paraId="213FE16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procedimentos operacionais;</w:t>
      </w:r>
    </w:p>
    <w:p w14:paraId="2AB6713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controle de saúde e segurança ocupacional.</w:t>
      </w:r>
    </w:p>
    <w:p w14:paraId="342284E1" w14:textId="14BA526B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F29694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27CC97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CE1F0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78611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9E7E25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EA516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355B2F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50782B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45" w:name="_Toc230249839"/>
      <w:r w:rsidRPr="004F7D73">
        <w:rPr>
          <w:rFonts w:eastAsia="Times New Roman"/>
          <w:lang w:eastAsia="pt-BR"/>
        </w:rPr>
        <w:lastRenderedPageBreak/>
        <w:t>17. Ruído, Tráfego e Impactos de Vizinhança</w:t>
      </w:r>
      <w:bookmarkEnd w:id="45"/>
    </w:p>
    <w:p w14:paraId="491EC79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industrial deverá ser planejada considerando sua inserção territorial e os impactos sobre o entorno.</w:t>
      </w:r>
    </w:p>
    <w:p w14:paraId="3CDBA7A6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6" w:name="_Toc230249840"/>
      <w:r w:rsidRPr="004F7D73">
        <w:rPr>
          <w:rFonts w:eastAsia="Times New Roman"/>
          <w:lang w:eastAsia="pt-BR"/>
        </w:rPr>
        <w:t>17.1. Ruído</w:t>
      </w:r>
      <w:bookmarkEnd w:id="46"/>
    </w:p>
    <w:p w14:paraId="51BB633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avaliadas e controladas fontes como:</w:t>
      </w:r>
    </w:p>
    <w:p w14:paraId="1CD9517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trituradores;</w:t>
      </w:r>
    </w:p>
    <w:p w14:paraId="581786C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esteiras;</w:t>
      </w:r>
    </w:p>
    <w:p w14:paraId="1999F80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motores;</w:t>
      </w:r>
    </w:p>
    <w:p w14:paraId="42CDE55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ventiladores;</w:t>
      </w:r>
    </w:p>
    <w:p w14:paraId="6FE2F8B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exaustores;</w:t>
      </w:r>
    </w:p>
    <w:p w14:paraId="716B74D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geradores;</w:t>
      </w:r>
    </w:p>
    <w:p w14:paraId="426E548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caminhões;</w:t>
      </w:r>
    </w:p>
    <w:p w14:paraId="1DAD21E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equipamentos auxiliares.</w:t>
      </w:r>
    </w:p>
    <w:p w14:paraId="15FA352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exigidas barreiras acústicas, enclausuramento de equipamentos, manutenção preventiva e monitoramento periódico.</w:t>
      </w:r>
    </w:p>
    <w:p w14:paraId="3AD595F2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7" w:name="_Toc230249841"/>
      <w:r w:rsidRPr="004F7D73">
        <w:rPr>
          <w:rFonts w:eastAsia="Times New Roman"/>
          <w:lang w:eastAsia="pt-BR"/>
        </w:rPr>
        <w:t>17.2. Tráfego</w:t>
      </w:r>
      <w:bookmarkEnd w:id="47"/>
    </w:p>
    <w:p w14:paraId="2EE6460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deverá avaliar:</w:t>
      </w:r>
    </w:p>
    <w:p w14:paraId="5319173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rotas de caminhões;</w:t>
      </w:r>
    </w:p>
    <w:p w14:paraId="049D6EC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horários de recebimento;</w:t>
      </w:r>
    </w:p>
    <w:p w14:paraId="26B0A10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impacto em vias urbanas;</w:t>
      </w:r>
    </w:p>
    <w:p w14:paraId="611ECC0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IV. segurança viária;</w:t>
      </w:r>
    </w:p>
    <w:p w14:paraId="7587239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sinalização;</w:t>
      </w:r>
    </w:p>
    <w:p w14:paraId="5C6DC81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poeira;</w:t>
      </w:r>
    </w:p>
    <w:p w14:paraId="7AA167E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limpeza de pneus, quando necessário;</w:t>
      </w:r>
    </w:p>
    <w:p w14:paraId="1D1CE5F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ordenamento da circulação interna.</w:t>
      </w:r>
    </w:p>
    <w:p w14:paraId="78ADDEF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48" w:name="_Toc230249842"/>
      <w:r w:rsidRPr="004F7D73">
        <w:rPr>
          <w:rFonts w:eastAsia="Times New Roman"/>
          <w:lang w:eastAsia="pt-BR"/>
        </w:rPr>
        <w:t>17.3. Relação com o entorno</w:t>
      </w:r>
      <w:bookmarkEnd w:id="48"/>
    </w:p>
    <w:p w14:paraId="414F54B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manter canal de comunicação para registro e tratamento de reclamações relativas a odor, ruído, tráfego, poeira ou outros incômodos.</w:t>
      </w:r>
    </w:p>
    <w:p w14:paraId="1B72BAB1" w14:textId="42EA486D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B2D90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A14F8E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FBE6F6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CD320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731238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FD43A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2D7B05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110CA2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8C70D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838B6F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DA8F33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4AC9EE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6150B4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4EBA03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96DCE9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ED90AF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19C5F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E13994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EF76AE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70DE96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49" w:name="_Toc230249843"/>
      <w:r w:rsidRPr="004F7D73">
        <w:rPr>
          <w:rFonts w:eastAsia="Times New Roman"/>
          <w:lang w:eastAsia="pt-BR"/>
        </w:rPr>
        <w:lastRenderedPageBreak/>
        <w:t>18. Gestão de Subprodutos</w:t>
      </w:r>
      <w:bookmarkEnd w:id="49"/>
    </w:p>
    <w:p w14:paraId="5417E28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Os subprodutos deverão ser tratados como ativos sujeitos a controle técnico, e não como resíduos sem rastreabilidade.</w:t>
      </w:r>
    </w:p>
    <w:p w14:paraId="335949AD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0" w:name="_Toc230249844"/>
      <w:r w:rsidRPr="004F7D73">
        <w:rPr>
          <w:rFonts w:eastAsia="Times New Roman"/>
          <w:lang w:eastAsia="pt-BR"/>
        </w:rPr>
        <w:t>18.1. Gás de processo</w:t>
      </w:r>
      <w:bookmarkEnd w:id="50"/>
    </w:p>
    <w:p w14:paraId="036C516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gás deverá ser:</w:t>
      </w:r>
    </w:p>
    <w:p w14:paraId="6D7AE6C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caracterizado;</w:t>
      </w:r>
    </w:p>
    <w:p w14:paraId="1EF459C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limpo, quando necessário;</w:t>
      </w:r>
    </w:p>
    <w:p w14:paraId="1F24058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utilizado com segurança;</w:t>
      </w:r>
    </w:p>
    <w:p w14:paraId="43F4B94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monitorado;</w:t>
      </w:r>
    </w:p>
    <w:p w14:paraId="1E758DB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aproveitado energeticamente;</w:t>
      </w:r>
    </w:p>
    <w:p w14:paraId="1ECAC86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registrado em balanço energético.</w:t>
      </w:r>
    </w:p>
    <w:p w14:paraId="6475E05E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1" w:name="_Toc230249845"/>
      <w:r w:rsidRPr="004F7D73">
        <w:rPr>
          <w:rFonts w:eastAsia="Times New Roman"/>
          <w:lang w:eastAsia="pt-BR"/>
        </w:rPr>
        <w:t xml:space="preserve">18.2. </w:t>
      </w:r>
      <w:proofErr w:type="spellStart"/>
      <w:r w:rsidRPr="004F7D73">
        <w:rPr>
          <w:rFonts w:eastAsia="Times New Roman"/>
          <w:lang w:eastAsia="pt-BR"/>
        </w:rPr>
        <w:t>Biochar</w:t>
      </w:r>
      <w:proofErr w:type="spellEnd"/>
      <w:r w:rsidRPr="004F7D73">
        <w:rPr>
          <w:rFonts w:eastAsia="Times New Roman"/>
          <w:lang w:eastAsia="pt-BR"/>
        </w:rPr>
        <w:t>, carvão ou material carbonáceo</w:t>
      </w:r>
      <w:bookmarkEnd w:id="51"/>
    </w:p>
    <w:p w14:paraId="192D59A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fração sólida deverá ser analisada antes de qualquer uso.</w:t>
      </w:r>
    </w:p>
    <w:p w14:paraId="7BD53DE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avaliados:</w:t>
      </w:r>
    </w:p>
    <w:p w14:paraId="3EB47F6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umidade;</w:t>
      </w:r>
    </w:p>
    <w:p w14:paraId="2D88DDD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cinzas;</w:t>
      </w:r>
    </w:p>
    <w:p w14:paraId="76B3AD9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carbono fixo;</w:t>
      </w:r>
    </w:p>
    <w:p w14:paraId="661758F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material volátil;</w:t>
      </w:r>
    </w:p>
    <w:p w14:paraId="28BBDC5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poder calorífico;</w:t>
      </w:r>
    </w:p>
    <w:p w14:paraId="4A0181D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pH;</w:t>
      </w:r>
    </w:p>
    <w:p w14:paraId="36DF462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VII. condutividade;</w:t>
      </w:r>
    </w:p>
    <w:p w14:paraId="2E93750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metais;</w:t>
      </w:r>
    </w:p>
    <w:p w14:paraId="69FE4B9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contaminantes orgânicos;</w:t>
      </w:r>
    </w:p>
    <w:p w14:paraId="5BA7A25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estabilidade do carbono;</w:t>
      </w:r>
    </w:p>
    <w:p w14:paraId="490C01C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granulometria;</w:t>
      </w:r>
    </w:p>
    <w:p w14:paraId="6CAD1A2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aplicação possível.</w:t>
      </w:r>
    </w:p>
    <w:p w14:paraId="47D0B1A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uso agrícola somente poderá ocorrer se houver enquadramento técnico, ambiental e regulatório. Caso contrário, a destinação deverá observar rota industrial, energética ou especializada.</w:t>
      </w:r>
    </w:p>
    <w:p w14:paraId="2C3CB7D3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2" w:name="_Toc230249846"/>
      <w:r w:rsidRPr="004F7D73">
        <w:rPr>
          <w:rFonts w:eastAsia="Times New Roman"/>
          <w:lang w:eastAsia="pt-BR"/>
        </w:rPr>
        <w:t>18.3. Óleo pirolenhoso ou fração líquida</w:t>
      </w:r>
      <w:bookmarkEnd w:id="52"/>
    </w:p>
    <w:p w14:paraId="3064F72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fração líquida deverá ser:</w:t>
      </w:r>
    </w:p>
    <w:p w14:paraId="2C6AD41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armazenada adequadamente;</w:t>
      </w:r>
    </w:p>
    <w:p w14:paraId="1958057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analisada;</w:t>
      </w:r>
    </w:p>
    <w:p w14:paraId="60D5C6F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classificada;</w:t>
      </w:r>
    </w:p>
    <w:p w14:paraId="044003A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destinada conforme sua composição;</w:t>
      </w:r>
    </w:p>
    <w:p w14:paraId="26D8B71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comercializada apenas se houver viabilidade técnica, autorização e mercado.</w:t>
      </w:r>
    </w:p>
    <w:p w14:paraId="62F3F71E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3" w:name="_Toc230249847"/>
      <w:r w:rsidRPr="004F7D73">
        <w:rPr>
          <w:rFonts w:eastAsia="Times New Roman"/>
          <w:lang w:eastAsia="pt-BR"/>
        </w:rPr>
        <w:t>18.4. Rastreabilidade</w:t>
      </w:r>
      <w:bookmarkEnd w:id="53"/>
    </w:p>
    <w:p w14:paraId="445C21F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Todo subproduto deverá possuir:</w:t>
      </w:r>
    </w:p>
    <w:p w14:paraId="1D9032C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origem identificada;</w:t>
      </w:r>
    </w:p>
    <w:p w14:paraId="3FF82C7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volume ou massa registrada;</w:t>
      </w:r>
    </w:p>
    <w:p w14:paraId="2ECFCCD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III. laudo, quando necessário;</w:t>
      </w:r>
    </w:p>
    <w:p w14:paraId="74F14F1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destino comprovado;</w:t>
      </w:r>
    </w:p>
    <w:p w14:paraId="6874AF3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responsável pelo transporte;</w:t>
      </w:r>
    </w:p>
    <w:p w14:paraId="5F72230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destinatário licenciado, quando aplicável.</w:t>
      </w:r>
    </w:p>
    <w:p w14:paraId="38B7764D" w14:textId="4A8BFE0F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32A5B0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EE2C1B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0FA98F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F8D07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CBA628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70B89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4FC62C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2D155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D92816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D93B7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5384C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4AF6B4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A253C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E65A2D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DB505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873E2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B078FB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30E2F7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A215D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224A6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A4173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96AD50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78EF3B6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14233DF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54" w:name="_Toc230249848"/>
      <w:r w:rsidRPr="004F7D73">
        <w:rPr>
          <w:rFonts w:eastAsia="Times New Roman"/>
          <w:lang w:eastAsia="pt-BR"/>
        </w:rPr>
        <w:lastRenderedPageBreak/>
        <w:t>19. Gestão de Materiais Incompatíveis com o Processo</w:t>
      </w:r>
      <w:bookmarkEnd w:id="54"/>
    </w:p>
    <w:p w14:paraId="13CCF24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deverá possuir protocolo específico para materiais que não integrem a massa ordinária processável.</w:t>
      </w:r>
    </w:p>
    <w:p w14:paraId="3877D986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5" w:name="_Toc230249849"/>
      <w:r w:rsidRPr="004F7D73">
        <w:rPr>
          <w:rFonts w:eastAsia="Times New Roman"/>
          <w:lang w:eastAsia="pt-BR"/>
        </w:rPr>
        <w:t>19.1. Exemplos de materiais incompatíveis</w:t>
      </w:r>
      <w:bookmarkEnd w:id="55"/>
    </w:p>
    <w:p w14:paraId="68E0BEF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considerados incompatíveis:</w:t>
      </w:r>
    </w:p>
    <w:p w14:paraId="110A3EE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resíduos de serviços de saúde indevidamente misturados;</w:t>
      </w:r>
    </w:p>
    <w:p w14:paraId="511B05F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resíduos industriais perigosos;</w:t>
      </w:r>
    </w:p>
    <w:p w14:paraId="14C0D8D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pilhas;</w:t>
      </w:r>
    </w:p>
    <w:p w14:paraId="454B1FC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baterias;</w:t>
      </w:r>
    </w:p>
    <w:p w14:paraId="6E0EB1D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lâmpadas;</w:t>
      </w:r>
    </w:p>
    <w:p w14:paraId="44C966D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eletroeletrônicos;</w:t>
      </w:r>
    </w:p>
    <w:p w14:paraId="7D7A0E0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pneus;</w:t>
      </w:r>
    </w:p>
    <w:p w14:paraId="4E78316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produtos químicos;</w:t>
      </w:r>
    </w:p>
    <w:p w14:paraId="740C0BC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embalagens contaminadas;</w:t>
      </w:r>
    </w:p>
    <w:p w14:paraId="0D2C45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entulho;</w:t>
      </w:r>
    </w:p>
    <w:p w14:paraId="767CD82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metais volumosos;</w:t>
      </w:r>
    </w:p>
    <w:p w14:paraId="2E7D1E3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vidros em excesso;</w:t>
      </w:r>
    </w:p>
    <w:p w14:paraId="10FE14D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animais mortos;</w:t>
      </w:r>
    </w:p>
    <w:p w14:paraId="7E72D15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recipientes pressurizados;</w:t>
      </w:r>
    </w:p>
    <w:p w14:paraId="15D6419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XV. materiais explosivos ou inflamáveis indevidos.</w:t>
      </w:r>
    </w:p>
    <w:p w14:paraId="579EF3E1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6" w:name="_Toc230249850"/>
      <w:r w:rsidRPr="004F7D73">
        <w:rPr>
          <w:rFonts w:eastAsia="Times New Roman"/>
          <w:lang w:eastAsia="pt-BR"/>
        </w:rPr>
        <w:t>19.2. Procedimento</w:t>
      </w:r>
      <w:bookmarkEnd w:id="56"/>
    </w:p>
    <w:p w14:paraId="07FED72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deverá:</w:t>
      </w:r>
    </w:p>
    <w:p w14:paraId="5690D9E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identificar;</w:t>
      </w:r>
    </w:p>
    <w:p w14:paraId="0E04012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segregar;</w:t>
      </w:r>
    </w:p>
    <w:p w14:paraId="4AAD22A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registrar;</w:t>
      </w:r>
    </w:p>
    <w:p w14:paraId="6F16AF8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acondicionar temporariamente;</w:t>
      </w:r>
    </w:p>
    <w:p w14:paraId="54582EC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comunicar, quando necessário;</w:t>
      </w:r>
    </w:p>
    <w:p w14:paraId="56082BD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definir rota técnica;</w:t>
      </w:r>
    </w:p>
    <w:p w14:paraId="1286A7E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contratar operador licenciado;</w:t>
      </w:r>
    </w:p>
    <w:p w14:paraId="52E3353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comprovar destinação.</w:t>
      </w:r>
    </w:p>
    <w:p w14:paraId="717E181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presença desses materiais não deverá descaracterizar a obrigação principal da SPE, mas também não poderá ser tratada como falha da tecnologia quando decorrer de entrega indevida ao sistema.</w:t>
      </w:r>
    </w:p>
    <w:p w14:paraId="0D6FD7CC" w14:textId="46BC0AF7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59B1B2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9BA0E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2F4D1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187539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46082D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A90C4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01895E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A15DA7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E1A1F4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6B656B3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57" w:name="_Toc230249851"/>
      <w:r w:rsidRPr="004F7D73">
        <w:rPr>
          <w:rFonts w:eastAsia="Times New Roman"/>
          <w:lang w:eastAsia="pt-BR"/>
        </w:rPr>
        <w:lastRenderedPageBreak/>
        <w:t>20. Recicláveis e Política Municipal de Coleta Seletiva</w:t>
      </w:r>
      <w:bookmarkEnd w:id="57"/>
    </w:p>
    <w:p w14:paraId="6C28BD3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poderá recuperar materiais recicláveis durante a triagem operacional. Entretanto, a PPP não deve ser confundida com programa de reciclagem manual nem depender disso para sua viabilidade central.</w:t>
      </w:r>
    </w:p>
    <w:p w14:paraId="71F0871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reciclagem deverá ser tratada como componente complementar da política municipal de resíduos, podendo ser integrada ao projeto de forma ordenada, segura e juridicamente adequada.</w:t>
      </w:r>
    </w:p>
    <w:p w14:paraId="337AF3D7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8" w:name="_Toc230249852"/>
      <w:r w:rsidRPr="004F7D73">
        <w:rPr>
          <w:rFonts w:eastAsia="Times New Roman"/>
          <w:lang w:eastAsia="pt-BR"/>
        </w:rPr>
        <w:t>20.1. Diretrizes</w:t>
      </w:r>
      <w:bookmarkEnd w:id="58"/>
    </w:p>
    <w:p w14:paraId="0EE9566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preservar a natureza industrial da planta;</w:t>
      </w:r>
    </w:p>
    <w:p w14:paraId="28A451F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evitar exposição de pessoas a risco operacional;</w:t>
      </w:r>
    </w:p>
    <w:p w14:paraId="42E9FC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recuperar materiais com viabilidade técnica;</w:t>
      </w:r>
    </w:p>
    <w:p w14:paraId="258C616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fortalecer a coleta seletiva municipal, quando existente;</w:t>
      </w:r>
    </w:p>
    <w:p w14:paraId="1582AFB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admitir parcerias acessórias com cooperativas, se compatíveis;</w:t>
      </w:r>
    </w:p>
    <w:p w14:paraId="519C223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garantir segurança, rastreabilidade e produtividade;</w:t>
      </w:r>
    </w:p>
    <w:p w14:paraId="6DD9D2A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evitar que a planta seja apresentada como galpão de triagem social.</w:t>
      </w:r>
    </w:p>
    <w:p w14:paraId="58722FDF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59" w:name="_Toc230249853"/>
      <w:r w:rsidRPr="004F7D73">
        <w:rPr>
          <w:rFonts w:eastAsia="Times New Roman"/>
          <w:lang w:eastAsia="pt-BR"/>
        </w:rPr>
        <w:t>20.2. Catadores</w:t>
      </w:r>
      <w:bookmarkEnd w:id="59"/>
    </w:p>
    <w:p w14:paraId="2FA35FA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inclusão de catadores poderá ser prevista como política pública complementar, fora do núcleo tecnológico da operação, mediante regras próprias, segurança do trabalho, formalização e compatibilidade operacional.</w:t>
      </w:r>
    </w:p>
    <w:p w14:paraId="29990A6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Esse ponto não deverá ocupar centralidade no caderno, pois o projeto é uma planta industrial de tratamento e energia.</w:t>
      </w:r>
    </w:p>
    <w:p w14:paraId="6F317DAA" w14:textId="75CB958F" w:rsidR="00C66115" w:rsidRPr="004F7D73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8AED7F2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60" w:name="_Toc230249854"/>
      <w:r w:rsidRPr="004F7D73">
        <w:rPr>
          <w:rFonts w:eastAsia="Times New Roman"/>
          <w:lang w:eastAsia="pt-BR"/>
        </w:rPr>
        <w:lastRenderedPageBreak/>
        <w:t>21. Monitoramento Ambiental</w:t>
      </w:r>
      <w:bookmarkEnd w:id="60"/>
    </w:p>
    <w:p w14:paraId="469F3C0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manter sistema de monitoramento ambiental e operacional.</w:t>
      </w:r>
    </w:p>
    <w:p w14:paraId="65CF9018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1" w:name="_Toc230249855"/>
      <w:r w:rsidRPr="004F7D73">
        <w:rPr>
          <w:rFonts w:eastAsia="Times New Roman"/>
          <w:lang w:eastAsia="pt-BR"/>
        </w:rPr>
        <w:t>21.1. Indicadores de massa</w:t>
      </w:r>
      <w:bookmarkEnd w:id="61"/>
    </w:p>
    <w:p w14:paraId="66D7CC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monitorados:</w:t>
      </w:r>
    </w:p>
    <w:p w14:paraId="7FD0E84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massa recebida;</w:t>
      </w:r>
    </w:p>
    <w:p w14:paraId="0C6C4F8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massa processada;</w:t>
      </w:r>
    </w:p>
    <w:p w14:paraId="3232BBA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massa transformada;</w:t>
      </w:r>
    </w:p>
    <w:p w14:paraId="5F5549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massa segregada;</w:t>
      </w:r>
    </w:p>
    <w:p w14:paraId="65FB86B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massa de subprodutos;</w:t>
      </w:r>
    </w:p>
    <w:p w14:paraId="7D6D1D1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massa de materiais incompatíveis;</w:t>
      </w:r>
    </w:p>
    <w:p w14:paraId="5E029F3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balanço mensal de entrada e saída.</w:t>
      </w:r>
    </w:p>
    <w:p w14:paraId="25A25440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2" w:name="_Toc230249856"/>
      <w:r w:rsidRPr="004F7D73">
        <w:rPr>
          <w:rFonts w:eastAsia="Times New Roman"/>
          <w:lang w:eastAsia="pt-BR"/>
        </w:rPr>
        <w:t>21.2. Indicadores energéticos</w:t>
      </w:r>
      <w:bookmarkEnd w:id="62"/>
    </w:p>
    <w:p w14:paraId="5F86E43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acompanhados:</w:t>
      </w:r>
    </w:p>
    <w:p w14:paraId="54EE822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gás produzido;</w:t>
      </w:r>
    </w:p>
    <w:p w14:paraId="5D02E58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energia gerada;</w:t>
      </w:r>
    </w:p>
    <w:p w14:paraId="532C7F6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energia consumida;</w:t>
      </w:r>
    </w:p>
    <w:p w14:paraId="6D215D7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energia excedente;</w:t>
      </w:r>
    </w:p>
    <w:p w14:paraId="340AF15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autoconsumo;</w:t>
      </w:r>
    </w:p>
    <w:p w14:paraId="22D9C4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energia compensada;</w:t>
      </w:r>
    </w:p>
    <w:p w14:paraId="1760457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eficiência energética.</w:t>
      </w:r>
    </w:p>
    <w:p w14:paraId="6355C144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3" w:name="_Toc230249857"/>
      <w:r w:rsidRPr="004F7D73">
        <w:rPr>
          <w:rFonts w:eastAsia="Times New Roman"/>
          <w:lang w:eastAsia="pt-BR"/>
        </w:rPr>
        <w:lastRenderedPageBreak/>
        <w:t>21.3. Indicadores ambientais</w:t>
      </w:r>
      <w:bookmarkEnd w:id="63"/>
    </w:p>
    <w:p w14:paraId="6BE4422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acompanhados:</w:t>
      </w:r>
    </w:p>
    <w:p w14:paraId="2ECA434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emissões atmosféricas;</w:t>
      </w:r>
    </w:p>
    <w:p w14:paraId="20830F4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efluentes;</w:t>
      </w:r>
    </w:p>
    <w:p w14:paraId="5EEDB12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odores;</w:t>
      </w:r>
    </w:p>
    <w:p w14:paraId="5FB2961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ruídos;</w:t>
      </w:r>
    </w:p>
    <w:p w14:paraId="6133BCA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ocorrências ambientais;</w:t>
      </w:r>
    </w:p>
    <w:p w14:paraId="18DA230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reclamações;</w:t>
      </w:r>
    </w:p>
    <w:p w14:paraId="037E5F6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materiais segregados;</w:t>
      </w:r>
    </w:p>
    <w:p w14:paraId="221F553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destinações comprovadas;</w:t>
      </w:r>
    </w:p>
    <w:p w14:paraId="271565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condicionantes ambientais;</w:t>
      </w:r>
    </w:p>
    <w:p w14:paraId="7AD9C6D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não conformidades.</w:t>
      </w:r>
    </w:p>
    <w:p w14:paraId="0FAD7B8D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4" w:name="_Toc230249858"/>
      <w:r w:rsidRPr="004F7D73">
        <w:rPr>
          <w:rFonts w:eastAsia="Times New Roman"/>
          <w:lang w:eastAsia="pt-BR"/>
        </w:rPr>
        <w:t>21.4. Indicadores contratuais</w:t>
      </w:r>
      <w:bookmarkEnd w:id="64"/>
    </w:p>
    <w:p w14:paraId="0D697D1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desempenho ambiental deverá integrar a avaliação da SPE, podendo influenciar remuneração, glosas, advertências, multas e demais consequências contratuais.</w:t>
      </w:r>
    </w:p>
    <w:p w14:paraId="22F14715" w14:textId="7EE4BC4E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FD6E05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6E0E42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D42A4E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0538107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40B50A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65" w:name="_Toc230249859"/>
      <w:r w:rsidRPr="004F7D73">
        <w:rPr>
          <w:rFonts w:eastAsia="Times New Roman"/>
          <w:lang w:eastAsia="pt-BR"/>
        </w:rPr>
        <w:lastRenderedPageBreak/>
        <w:t>22. Plano de Gerenciamento de Riscos Ambientais</w:t>
      </w:r>
      <w:bookmarkEnd w:id="65"/>
    </w:p>
    <w:p w14:paraId="566E144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elaborar plano de gerenciamento de riscos ambientais.</w:t>
      </w:r>
    </w:p>
    <w:p w14:paraId="580BD05D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6" w:name="_Toc230249860"/>
      <w:r w:rsidRPr="004F7D73">
        <w:rPr>
          <w:rFonts w:eastAsia="Times New Roman"/>
          <w:lang w:eastAsia="pt-BR"/>
        </w:rPr>
        <w:t>22.1. Riscos mínimos</w:t>
      </w:r>
      <w:bookmarkEnd w:id="66"/>
    </w:p>
    <w:p w14:paraId="584555F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plano deverá contemplar:</w:t>
      </w:r>
    </w:p>
    <w:p w14:paraId="76FF472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incêndio;</w:t>
      </w:r>
    </w:p>
    <w:p w14:paraId="3A58C6D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explosão;</w:t>
      </w:r>
    </w:p>
    <w:p w14:paraId="7AD1A1C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vazamento;</w:t>
      </w:r>
    </w:p>
    <w:p w14:paraId="5738A1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emissão fora do padrão;</w:t>
      </w:r>
    </w:p>
    <w:p w14:paraId="328E9FD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falha no sistema de abatimento;</w:t>
      </w:r>
    </w:p>
    <w:p w14:paraId="2497C10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falha elétrica;</w:t>
      </w:r>
    </w:p>
    <w:p w14:paraId="6CD5A21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paralisação do reator;</w:t>
      </w:r>
    </w:p>
    <w:p w14:paraId="5AB7C65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acúmulo de resíduos;</w:t>
      </w:r>
    </w:p>
    <w:p w14:paraId="5741A3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odor intenso;</w:t>
      </w:r>
    </w:p>
    <w:p w14:paraId="0C2069F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recebimento de resíduo perigoso;</w:t>
      </w:r>
    </w:p>
    <w:p w14:paraId="528E573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acidente com caminhão;</w:t>
      </w:r>
    </w:p>
    <w:p w14:paraId="39B59A9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falha em tanque;</w:t>
      </w:r>
    </w:p>
    <w:p w14:paraId="06F7C3F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rompimento de tubulação;</w:t>
      </w:r>
    </w:p>
    <w:p w14:paraId="6A255D9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contaminação de solo;</w:t>
      </w:r>
    </w:p>
    <w:p w14:paraId="3683CCD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contaminação de água;</w:t>
      </w:r>
    </w:p>
    <w:p w14:paraId="7956E27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XVI. evento climático extremo;</w:t>
      </w:r>
    </w:p>
    <w:p w14:paraId="153A170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indisponibilidade de rota para material segregado.</w:t>
      </w:r>
    </w:p>
    <w:p w14:paraId="7092BC90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7" w:name="_Toc230249861"/>
      <w:r w:rsidRPr="004F7D73">
        <w:rPr>
          <w:rFonts w:eastAsia="Times New Roman"/>
          <w:lang w:eastAsia="pt-BR"/>
        </w:rPr>
        <w:t>22.2. Medidas preventivas</w:t>
      </w:r>
      <w:bookmarkEnd w:id="67"/>
    </w:p>
    <w:p w14:paraId="4858C9A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ser previstas:</w:t>
      </w:r>
    </w:p>
    <w:p w14:paraId="113D413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manutenção preventiva;</w:t>
      </w:r>
    </w:p>
    <w:p w14:paraId="75FBDF9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automação;</w:t>
      </w:r>
    </w:p>
    <w:p w14:paraId="5ABE041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sensores;</w:t>
      </w:r>
    </w:p>
    <w:p w14:paraId="46B0BF6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alarmes;</w:t>
      </w:r>
    </w:p>
    <w:p w14:paraId="05AB975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treinamento;</w:t>
      </w:r>
    </w:p>
    <w:p w14:paraId="22DA35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brigada;</w:t>
      </w:r>
    </w:p>
    <w:p w14:paraId="284C1F3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plano de emergência;</w:t>
      </w:r>
    </w:p>
    <w:p w14:paraId="0B55C05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estoque de insumos críticos;</w:t>
      </w:r>
    </w:p>
    <w:p w14:paraId="73BFC6A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contratos com operadores licenciados;</w:t>
      </w:r>
    </w:p>
    <w:p w14:paraId="1F33FB3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redundância de equipamentos sensíveis;</w:t>
      </w:r>
    </w:p>
    <w:p w14:paraId="28390FA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procedimentos de parada segura.</w:t>
      </w:r>
    </w:p>
    <w:p w14:paraId="301B172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68" w:name="_Toc230249862"/>
      <w:r w:rsidRPr="004F7D73">
        <w:rPr>
          <w:rFonts w:eastAsia="Times New Roman"/>
          <w:lang w:eastAsia="pt-BR"/>
        </w:rPr>
        <w:t>22.3. Medidas corretivas</w:t>
      </w:r>
      <w:bookmarkEnd w:id="68"/>
    </w:p>
    <w:p w14:paraId="1A53C23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Em caso de ocorrência, a SPE deverá:</w:t>
      </w:r>
    </w:p>
    <w:p w14:paraId="1A4F187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conter o evento;</w:t>
      </w:r>
    </w:p>
    <w:p w14:paraId="676A6E8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proteger trabalhadores;</w:t>
      </w:r>
    </w:p>
    <w:p w14:paraId="7920624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proteger o entorno;</w:t>
      </w:r>
    </w:p>
    <w:p w14:paraId="6A67211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IV. comunicar o Município;</w:t>
      </w:r>
    </w:p>
    <w:p w14:paraId="116CA34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comunicar órgãos competentes, quando exigido;</w:t>
      </w:r>
    </w:p>
    <w:p w14:paraId="0FC1B32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registrar evidências;</w:t>
      </w:r>
    </w:p>
    <w:p w14:paraId="150325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corrigir a causa;</w:t>
      </w:r>
    </w:p>
    <w:p w14:paraId="34B718A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reparar danos;</w:t>
      </w:r>
    </w:p>
    <w:p w14:paraId="6F39938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apresentar relatório;</w:t>
      </w:r>
    </w:p>
    <w:p w14:paraId="0EDECD7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revisar procedimentos.</w:t>
      </w:r>
    </w:p>
    <w:p w14:paraId="147BF82A" w14:textId="540A751E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4D7A56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823638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1A5949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1F8631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66FAB6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4FDE80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A00436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BCE1CC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FD4128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6D5C04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239B3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2E4F3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7BB12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F3B9A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021C6E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46C14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5C046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14B9EA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1B4BC4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129F717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2EC18C1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69" w:name="_Toc230249863"/>
      <w:r w:rsidRPr="004F7D73">
        <w:rPr>
          <w:rFonts w:eastAsia="Times New Roman"/>
          <w:lang w:eastAsia="pt-BR"/>
        </w:rPr>
        <w:lastRenderedPageBreak/>
        <w:t>23. Plano de Emergência Ambiental</w:t>
      </w:r>
      <w:bookmarkEnd w:id="69"/>
    </w:p>
    <w:p w14:paraId="667E987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manter plano de emergência ambiental integrado ao plano de segurança industrial.</w:t>
      </w:r>
    </w:p>
    <w:p w14:paraId="21AC5D9C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0" w:name="_Toc230249864"/>
      <w:r w:rsidRPr="004F7D73">
        <w:rPr>
          <w:rFonts w:eastAsia="Times New Roman"/>
          <w:lang w:eastAsia="pt-BR"/>
        </w:rPr>
        <w:t>23.1. Conteúdo mínimo</w:t>
      </w:r>
      <w:bookmarkEnd w:id="70"/>
    </w:p>
    <w:p w14:paraId="6C8FE29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plano deverá conter:</w:t>
      </w:r>
    </w:p>
    <w:p w14:paraId="66F5A30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identificação de cenários de emergência;</w:t>
      </w:r>
    </w:p>
    <w:p w14:paraId="787C6FC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responsáveis internos;</w:t>
      </w:r>
    </w:p>
    <w:p w14:paraId="58D9FC0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contatos externos;</w:t>
      </w:r>
    </w:p>
    <w:p w14:paraId="3DA5F8B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Corpo de Bombeiros;</w:t>
      </w:r>
    </w:p>
    <w:p w14:paraId="2342BD4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Defesa Civil;</w:t>
      </w:r>
    </w:p>
    <w:p w14:paraId="5264F76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órgão ambiental;</w:t>
      </w:r>
    </w:p>
    <w:p w14:paraId="06733E3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procedimentos de evacuação;</w:t>
      </w:r>
    </w:p>
    <w:p w14:paraId="0E26DF7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rotas de fuga;</w:t>
      </w:r>
    </w:p>
    <w:p w14:paraId="045761A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pontos de encontro;</w:t>
      </w:r>
    </w:p>
    <w:p w14:paraId="274AD8F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equipamentos de contenção;</w:t>
      </w:r>
    </w:p>
    <w:p w14:paraId="7D72D25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combate a incêndio;</w:t>
      </w:r>
    </w:p>
    <w:p w14:paraId="38FB9C6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resposta a vazamentos;</w:t>
      </w:r>
    </w:p>
    <w:p w14:paraId="27AB3A8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resposta a emissões anormais;</w:t>
      </w:r>
    </w:p>
    <w:p w14:paraId="6EF178E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comunicação pública;</w:t>
      </w:r>
    </w:p>
    <w:p w14:paraId="40B9102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simulações periódicas.</w:t>
      </w:r>
    </w:p>
    <w:p w14:paraId="16ADDCAC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1" w:name="_Toc230249865"/>
      <w:r w:rsidRPr="004F7D73">
        <w:rPr>
          <w:rFonts w:eastAsia="Times New Roman"/>
          <w:lang w:eastAsia="pt-BR"/>
        </w:rPr>
        <w:lastRenderedPageBreak/>
        <w:t>23.2. Parada segura</w:t>
      </w:r>
      <w:bookmarkEnd w:id="71"/>
    </w:p>
    <w:p w14:paraId="26F77BE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planta deverá possuir procedimentos de parada segura em caso de falha crítica, evitando emissão descontrolada, sobrecarga, acúmulo de material ou risco aos trabalhadores.</w:t>
      </w:r>
    </w:p>
    <w:p w14:paraId="7F599A25" w14:textId="2145F546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D1176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C5B53C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EF2685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EB05E0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F5F9AF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361AD2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FD5D7C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1FF83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D2174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29DAE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D4BAD3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F714A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0300C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DE893F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B6285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8DF93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54A60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2DF215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F92E1B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7C4CC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19E5D3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6D587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3E78BB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015A5F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7B6AFD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72" w:name="_Toc230249866"/>
      <w:r w:rsidRPr="004F7D73">
        <w:rPr>
          <w:rFonts w:eastAsia="Times New Roman"/>
          <w:lang w:eastAsia="pt-BR"/>
        </w:rPr>
        <w:lastRenderedPageBreak/>
        <w:t>24. Educação Ambiental e Comunicação Institucional</w:t>
      </w:r>
      <w:bookmarkEnd w:id="72"/>
    </w:p>
    <w:p w14:paraId="38C434F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educação ambiental deverá existir, mas como programa complementar à política pública municipal, e não como elemento estruturante da operação industrial.</w:t>
      </w:r>
    </w:p>
    <w:p w14:paraId="5A30C564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3" w:name="_Toc230249867"/>
      <w:r w:rsidRPr="004F7D73">
        <w:rPr>
          <w:rFonts w:eastAsia="Times New Roman"/>
          <w:lang w:eastAsia="pt-BR"/>
        </w:rPr>
        <w:t>24.1. Objetivos</w:t>
      </w:r>
      <w:bookmarkEnd w:id="73"/>
    </w:p>
    <w:p w14:paraId="1C11691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reduzir descarte indevido;</w:t>
      </w:r>
    </w:p>
    <w:p w14:paraId="62FA6AE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melhorar a qualidade do resíduo entregue;</w:t>
      </w:r>
    </w:p>
    <w:p w14:paraId="3BE50DC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orientar sobre resíduos perigosos;</w:t>
      </w:r>
    </w:p>
    <w:p w14:paraId="5D4EFCB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estimular separação na origem;</w:t>
      </w:r>
    </w:p>
    <w:p w14:paraId="3A41B56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fortalecer a responsabilidade compartilhada;</w:t>
      </w:r>
    </w:p>
    <w:p w14:paraId="05D8D76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reduzir materiais incompatíveis na planta;</w:t>
      </w:r>
    </w:p>
    <w:p w14:paraId="6ACB8F7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ampliar compreensão social sobre o projeto.</w:t>
      </w:r>
    </w:p>
    <w:p w14:paraId="1E4B78F0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4" w:name="_Toc230249868"/>
      <w:r w:rsidRPr="004F7D73">
        <w:rPr>
          <w:rFonts w:eastAsia="Times New Roman"/>
          <w:lang w:eastAsia="pt-BR"/>
        </w:rPr>
        <w:t>24.2. Ações possíveis</w:t>
      </w:r>
      <w:bookmarkEnd w:id="74"/>
    </w:p>
    <w:p w14:paraId="506B455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campanhas educativas;</w:t>
      </w:r>
    </w:p>
    <w:p w14:paraId="3E50C0C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orientação em escolas;</w:t>
      </w:r>
    </w:p>
    <w:p w14:paraId="3B004A6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materiais digitais;</w:t>
      </w:r>
    </w:p>
    <w:p w14:paraId="1533A03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reuniões comunitárias;</w:t>
      </w:r>
    </w:p>
    <w:p w14:paraId="78966AC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divulgação de indicadores;</w:t>
      </w:r>
    </w:p>
    <w:p w14:paraId="3D8AED0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comunicação sobre resíduos proibidos;</w:t>
      </w:r>
    </w:p>
    <w:p w14:paraId="15B3B08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campanhas sobre pilhas, baterias, eletrônicos e lâmpadas.</w:t>
      </w:r>
    </w:p>
    <w:p w14:paraId="29892C5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A comunicação deverá ser objetiva, técnica e transparente. Não deve vender ilusão. Deve explicar o que a planta faz, quais controles possui, quais resultados entrega e quais responsabilidades cabem à população e ao Município.</w:t>
      </w:r>
    </w:p>
    <w:p w14:paraId="0E7645D8" w14:textId="40028E1C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C575BD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C83400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5BF57D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2F68F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F9B812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6B8E6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468731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F954BF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1F9BE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B77A4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58921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98AF3C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5E1307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E261D8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6EA89D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475C4A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735EB7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8F92B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EDBFC1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AA9B03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C9B57F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114DD6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8EBC52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970042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5A2A1E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A05FE6F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A623334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75" w:name="_Toc230249869"/>
      <w:r w:rsidRPr="004F7D73">
        <w:rPr>
          <w:rFonts w:eastAsia="Times New Roman"/>
          <w:lang w:eastAsia="pt-BR"/>
        </w:rPr>
        <w:lastRenderedPageBreak/>
        <w:t>25. Créditos de Carbono e Agenda Climática</w:t>
      </w:r>
      <w:bookmarkEnd w:id="75"/>
    </w:p>
    <w:p w14:paraId="5453338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poderá avaliar a estruturação de projeto climático associado à redução de emissões, substituição energética, valorização de resíduos e eventual estabilização de carbono em subprodutos.</w:t>
      </w:r>
    </w:p>
    <w:p w14:paraId="16EC6929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6" w:name="_Toc230249870"/>
      <w:r w:rsidRPr="004F7D73">
        <w:rPr>
          <w:rFonts w:eastAsia="Times New Roman"/>
          <w:lang w:eastAsia="pt-BR"/>
        </w:rPr>
        <w:t>25.1. Diretriz de cautela</w:t>
      </w:r>
      <w:bookmarkEnd w:id="76"/>
    </w:p>
    <w:p w14:paraId="068AF65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Créditos de carbono não devem ser tratados como receita garantida.</w:t>
      </w:r>
    </w:p>
    <w:p w14:paraId="1C18C35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eventual certificação dependerá de:</w:t>
      </w:r>
    </w:p>
    <w:p w14:paraId="7D0ABDB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metodologia reconhecida;</w:t>
      </w:r>
    </w:p>
    <w:p w14:paraId="201DF36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linha de base;</w:t>
      </w:r>
    </w:p>
    <w:p w14:paraId="380F4DB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adicionalidade;</w:t>
      </w:r>
    </w:p>
    <w:p w14:paraId="3E25787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mensuração;</w:t>
      </w:r>
    </w:p>
    <w:p w14:paraId="3E8C3BC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reporte;</w:t>
      </w:r>
    </w:p>
    <w:p w14:paraId="24DE68D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verificação independente;</w:t>
      </w:r>
    </w:p>
    <w:p w14:paraId="036892E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auditoria;</w:t>
      </w:r>
    </w:p>
    <w:p w14:paraId="5DD8E52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certificação;</w:t>
      </w:r>
    </w:p>
    <w:p w14:paraId="64DD358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mercado comprador;</w:t>
      </w:r>
    </w:p>
    <w:p w14:paraId="155B8D1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regularidade documental.</w:t>
      </w:r>
    </w:p>
    <w:p w14:paraId="74411175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7" w:name="_Toc230249871"/>
      <w:r w:rsidRPr="004F7D73">
        <w:rPr>
          <w:rFonts w:eastAsia="Times New Roman"/>
          <w:lang w:eastAsia="pt-BR"/>
        </w:rPr>
        <w:t>25.2. Possíveis benefícios climáticos</w:t>
      </w:r>
      <w:bookmarkEnd w:id="77"/>
    </w:p>
    <w:p w14:paraId="7F47AE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estudados:</w:t>
      </w:r>
    </w:p>
    <w:p w14:paraId="7C075E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redução de emissões pela valorização dos resíduos;</w:t>
      </w:r>
    </w:p>
    <w:p w14:paraId="41C520F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II. redução de metano associado à disposição convencional;</w:t>
      </w:r>
    </w:p>
    <w:p w14:paraId="428EC10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substituição de energia de fonte externa;</w:t>
      </w:r>
    </w:p>
    <w:p w14:paraId="798F275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geração renovável complementar;</w:t>
      </w:r>
    </w:p>
    <w:p w14:paraId="03E4341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aproveitamento de material carbonáceo;</w:t>
      </w:r>
    </w:p>
    <w:p w14:paraId="64AFB60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redução de transporte, se aplicável;</w:t>
      </w:r>
    </w:p>
    <w:p w14:paraId="43E698D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melhoria da gestão municipal de resíduos.</w:t>
      </w:r>
    </w:p>
    <w:p w14:paraId="00830EDC" w14:textId="4DB101E8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B7FAF4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F442EB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2A5D13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E50DDB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90964E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E143F0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24F6C2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32807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B6260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CA4B92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229C5D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CC694A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B78458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5F4CF3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A6AF6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631D5C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D06765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A8CACC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5BD337F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EDDC6B8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78" w:name="_Toc230249872"/>
      <w:r w:rsidRPr="004F7D73">
        <w:rPr>
          <w:rFonts w:eastAsia="Times New Roman"/>
          <w:lang w:eastAsia="pt-BR"/>
        </w:rPr>
        <w:lastRenderedPageBreak/>
        <w:t>26. Transparência, Relatórios e Auditoria</w:t>
      </w:r>
      <w:bookmarkEnd w:id="78"/>
    </w:p>
    <w:p w14:paraId="5D1D4E8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apresentar relatórios ambientais periódicos ao Município.</w:t>
      </w:r>
    </w:p>
    <w:p w14:paraId="485B1DA9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79" w:name="_Toc230249873"/>
      <w:r w:rsidRPr="004F7D73">
        <w:rPr>
          <w:rFonts w:eastAsia="Times New Roman"/>
          <w:lang w:eastAsia="pt-BR"/>
        </w:rPr>
        <w:t>26.1. Relatórios mínimos</w:t>
      </w:r>
      <w:bookmarkEnd w:id="79"/>
    </w:p>
    <w:p w14:paraId="6A8DBD3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Os relatórios deverão conter:</w:t>
      </w:r>
    </w:p>
    <w:p w14:paraId="5AA0417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massa recebida;</w:t>
      </w:r>
    </w:p>
    <w:p w14:paraId="50FB65D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massa processada;</w:t>
      </w:r>
    </w:p>
    <w:p w14:paraId="577DCDA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produção de energia;</w:t>
      </w:r>
    </w:p>
    <w:p w14:paraId="1046770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produção de subprodutos;</w:t>
      </w:r>
    </w:p>
    <w:p w14:paraId="7A5008D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materiais segregados;</w:t>
      </w:r>
    </w:p>
    <w:p w14:paraId="6B70627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destinações realizadas;</w:t>
      </w:r>
    </w:p>
    <w:p w14:paraId="517E765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emissões monitoradas;</w:t>
      </w:r>
    </w:p>
    <w:p w14:paraId="7B8E3B2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efluentes gerados;</w:t>
      </w:r>
    </w:p>
    <w:p w14:paraId="1A80EBD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ocorrências ambientais;</w:t>
      </w:r>
    </w:p>
    <w:p w14:paraId="5EE45D7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reclamações recebidas;</w:t>
      </w:r>
    </w:p>
    <w:p w14:paraId="79E267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medidas corretivas;</w:t>
      </w:r>
    </w:p>
    <w:p w14:paraId="7D9E594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condicionantes cumpridas;</w:t>
      </w:r>
    </w:p>
    <w:p w14:paraId="3ED50BA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manutenção dos sistemas ambientais;</w:t>
      </w:r>
    </w:p>
    <w:p w14:paraId="0E2E064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laudos laboratoriais, quando aplicáveis.</w:t>
      </w:r>
    </w:p>
    <w:p w14:paraId="16B39322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80" w:name="_Toc230249874"/>
      <w:r w:rsidRPr="004F7D73">
        <w:rPr>
          <w:rFonts w:eastAsia="Times New Roman"/>
          <w:lang w:eastAsia="pt-BR"/>
        </w:rPr>
        <w:lastRenderedPageBreak/>
        <w:t>26.2. Auditoria</w:t>
      </w:r>
      <w:bookmarkEnd w:id="80"/>
    </w:p>
    <w:p w14:paraId="022041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Poder Concedente poderá exigir auditoria independente para verificar:</w:t>
      </w:r>
    </w:p>
    <w:p w14:paraId="2A89A6D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conformidade ambiental;</w:t>
      </w:r>
    </w:p>
    <w:p w14:paraId="7DD1B37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dados de massa;</w:t>
      </w:r>
    </w:p>
    <w:p w14:paraId="70DE994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dados energéticos;</w:t>
      </w:r>
    </w:p>
    <w:p w14:paraId="26ABD3F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emissões;</w:t>
      </w:r>
    </w:p>
    <w:p w14:paraId="28EED4F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efluentes;</w:t>
      </w:r>
    </w:p>
    <w:p w14:paraId="6D6BD5D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rastreabilidade de subprodutos;</w:t>
      </w:r>
    </w:p>
    <w:p w14:paraId="5CF7DDC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cumprimento de condicionantes;</w:t>
      </w:r>
    </w:p>
    <w:p w14:paraId="2C0487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integridade dos relatórios.</w:t>
      </w:r>
    </w:p>
    <w:p w14:paraId="44C52ED7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81" w:name="_Toc230249875"/>
      <w:r w:rsidRPr="004F7D73">
        <w:rPr>
          <w:rFonts w:eastAsia="Times New Roman"/>
          <w:lang w:eastAsia="pt-BR"/>
        </w:rPr>
        <w:t>26.3. Painel público</w:t>
      </w:r>
      <w:bookmarkEnd w:id="81"/>
    </w:p>
    <w:p w14:paraId="5BA2B55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Poderá ser criado painel público de indicadores consolidados, com linguagem acessível, preservando informações industriais, estratégicas ou protegidas por sigilo comercial.</w:t>
      </w:r>
    </w:p>
    <w:p w14:paraId="0C1480AA" w14:textId="482BC879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3F0183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6D012A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960A31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CF77D7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521200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3544E8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B1ADA2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399DF9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7A89DB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F66D3FA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989F00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82" w:name="_Toc230249876"/>
      <w:r w:rsidRPr="004F7D73">
        <w:rPr>
          <w:rFonts w:eastAsia="Times New Roman"/>
          <w:lang w:eastAsia="pt-BR"/>
        </w:rPr>
        <w:lastRenderedPageBreak/>
        <w:t>27. Responsabilidades Ambientais da SPE</w:t>
      </w:r>
      <w:bookmarkEnd w:id="82"/>
    </w:p>
    <w:p w14:paraId="3F18810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será responsável por:</w:t>
      </w:r>
    </w:p>
    <w:p w14:paraId="2A1B45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licenciamento;</w:t>
      </w:r>
    </w:p>
    <w:p w14:paraId="734FF7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implantação dos sistemas ambientais;</w:t>
      </w:r>
    </w:p>
    <w:p w14:paraId="5DCD089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operação segura da planta;</w:t>
      </w:r>
    </w:p>
    <w:p w14:paraId="1DCEBD6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controle de emissões;</w:t>
      </w:r>
    </w:p>
    <w:p w14:paraId="1F44F5A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gestão de efluentes;</w:t>
      </w:r>
    </w:p>
    <w:p w14:paraId="338FF9D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controle de odores;</w:t>
      </w:r>
    </w:p>
    <w:p w14:paraId="357019C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controle de ruídos;</w:t>
      </w:r>
    </w:p>
    <w:p w14:paraId="2899A00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controle de vetores;</w:t>
      </w:r>
    </w:p>
    <w:p w14:paraId="289C803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gestão de subprodutos;</w:t>
      </w:r>
    </w:p>
    <w:p w14:paraId="16EE76E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rastreabilidade de materiais;</w:t>
      </w:r>
    </w:p>
    <w:p w14:paraId="555417A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destinação de frações incompatíveis;</w:t>
      </w:r>
    </w:p>
    <w:p w14:paraId="161BD05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cumprimento das condicionantes;</w:t>
      </w:r>
    </w:p>
    <w:p w14:paraId="441534D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relatórios ambientais;</w:t>
      </w:r>
    </w:p>
    <w:p w14:paraId="7C98C04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contratação de laboratórios;</w:t>
      </w:r>
    </w:p>
    <w:p w14:paraId="0B15F33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auditorias;</w:t>
      </w:r>
    </w:p>
    <w:p w14:paraId="641F285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manutenção preventiva;</w:t>
      </w:r>
    </w:p>
    <w:p w14:paraId="1A5A87E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treinamento de equipes;</w:t>
      </w:r>
    </w:p>
    <w:p w14:paraId="1E1BEED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XVIII. segurança operacional;</w:t>
      </w:r>
    </w:p>
    <w:p w14:paraId="30A6DD7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XIX. comunicação de eventos;</w:t>
      </w:r>
    </w:p>
    <w:p w14:paraId="0C89ED0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XX. reparação de danos decorrentes de sua operação.</w:t>
      </w:r>
    </w:p>
    <w:p w14:paraId="2256E921" w14:textId="22CA877E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9225D7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5F7A0F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96320D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97008E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E43D6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FDA9ED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4AAAC2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F0B8F2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936006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4F1A89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BCF785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21163E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88D6E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17BB62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1C68A78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91A7ED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3E2F21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89361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8C929E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2AAE54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C4D80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9E3E21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BA07EC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EC88802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B3A6AAE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83" w:name="_Toc230249877"/>
      <w:r w:rsidRPr="004F7D73">
        <w:rPr>
          <w:rFonts w:eastAsia="Times New Roman"/>
          <w:lang w:eastAsia="pt-BR"/>
        </w:rPr>
        <w:lastRenderedPageBreak/>
        <w:t>28. Responsabilidades Ambientais do Município</w:t>
      </w:r>
      <w:bookmarkEnd w:id="83"/>
    </w:p>
    <w:p w14:paraId="0B1B914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Município, como Poder Concedente, será responsável por:</w:t>
      </w:r>
    </w:p>
    <w:p w14:paraId="3BA1BC4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fiscalizar o contrato;</w:t>
      </w:r>
    </w:p>
    <w:p w14:paraId="46C15F1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acompanhar indicadores;</w:t>
      </w:r>
    </w:p>
    <w:p w14:paraId="036ABB8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exigir relatórios;</w:t>
      </w:r>
    </w:p>
    <w:p w14:paraId="30A8AAF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aplicar sanções contratuais;</w:t>
      </w:r>
    </w:p>
    <w:p w14:paraId="51B2C04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fornecer informações institucionais;</w:t>
      </w:r>
    </w:p>
    <w:p w14:paraId="5187771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integrar o projeto às políticas municipais;</w:t>
      </w:r>
    </w:p>
    <w:p w14:paraId="54F0FE5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acompanhar o licenciamento;</w:t>
      </w:r>
    </w:p>
    <w:p w14:paraId="3C59CD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apoiar comunicação pública;</w:t>
      </w:r>
    </w:p>
    <w:p w14:paraId="5C224B4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zelar pela regularidade da entrega dos resíduos conforme contrato;</w:t>
      </w:r>
    </w:p>
    <w:p w14:paraId="2AAF11F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preservar a atuação dos órgãos ambientais competentes.</w:t>
      </w:r>
    </w:p>
    <w:p w14:paraId="1951713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Município não será operador da planta e não deverá assumir riscos técnicos próprios da atividade industrial da SPE.</w:t>
      </w:r>
    </w:p>
    <w:p w14:paraId="64716388" w14:textId="4E1696E2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082739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6786C0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31158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235692D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992FEF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558AFF0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18321B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0451B6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84" w:name="_Toc230249878"/>
      <w:r w:rsidRPr="004F7D73">
        <w:rPr>
          <w:rFonts w:eastAsia="Times New Roman"/>
          <w:lang w:eastAsia="pt-BR"/>
        </w:rPr>
        <w:lastRenderedPageBreak/>
        <w:t>29. Matriz de Riscos Ambientais</w:t>
      </w:r>
      <w:bookmarkEnd w:id="84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0"/>
        <w:gridCol w:w="2040"/>
        <w:gridCol w:w="2359"/>
        <w:gridCol w:w="2372"/>
      </w:tblGrid>
      <w:tr w:rsidR="00C66115" w:rsidRPr="004F7D73" w14:paraId="5355227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9BFB63E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  <w:t>Risco</w:t>
            </w:r>
          </w:p>
        </w:tc>
        <w:tc>
          <w:tcPr>
            <w:tcW w:w="0" w:type="auto"/>
            <w:vAlign w:val="center"/>
            <w:hideMark/>
          </w:tcPr>
          <w:p w14:paraId="2ABF3D92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  <w:t>Responsável principal</w:t>
            </w:r>
          </w:p>
        </w:tc>
        <w:tc>
          <w:tcPr>
            <w:tcW w:w="0" w:type="auto"/>
            <w:vAlign w:val="center"/>
            <w:hideMark/>
          </w:tcPr>
          <w:p w14:paraId="05A9C3BD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  <w:t>Prevenção</w:t>
            </w:r>
          </w:p>
        </w:tc>
        <w:tc>
          <w:tcPr>
            <w:tcW w:w="0" w:type="auto"/>
            <w:vAlign w:val="center"/>
            <w:hideMark/>
          </w:tcPr>
          <w:p w14:paraId="5CC6D7E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  <w:t>Correção</w:t>
            </w:r>
          </w:p>
        </w:tc>
      </w:tr>
      <w:tr w:rsidR="00C66115" w:rsidRPr="004F7D73" w14:paraId="6E6D85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171003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Falha no sistema de tratamento de gases</w:t>
            </w:r>
          </w:p>
        </w:tc>
        <w:tc>
          <w:tcPr>
            <w:tcW w:w="0" w:type="auto"/>
            <w:vAlign w:val="center"/>
            <w:hideMark/>
          </w:tcPr>
          <w:p w14:paraId="03CDF718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0F8D0972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Projeto adequado, manutenção e sensores</w:t>
            </w:r>
          </w:p>
        </w:tc>
        <w:tc>
          <w:tcPr>
            <w:tcW w:w="0" w:type="auto"/>
            <w:vAlign w:val="center"/>
            <w:hideMark/>
          </w:tcPr>
          <w:p w14:paraId="30B016F5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Parada segura, reparo e nova medição</w:t>
            </w:r>
          </w:p>
        </w:tc>
      </w:tr>
      <w:tr w:rsidR="00C66115" w:rsidRPr="004F7D73" w14:paraId="016F80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B4D5A8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Emissão fora do padrão</w:t>
            </w:r>
          </w:p>
        </w:tc>
        <w:tc>
          <w:tcPr>
            <w:tcW w:w="0" w:type="auto"/>
            <w:vAlign w:val="center"/>
            <w:hideMark/>
          </w:tcPr>
          <w:p w14:paraId="067589BE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6631ED4D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Controle operacional e monitoramento</w:t>
            </w:r>
          </w:p>
        </w:tc>
        <w:tc>
          <w:tcPr>
            <w:tcW w:w="0" w:type="auto"/>
            <w:vAlign w:val="center"/>
            <w:hideMark/>
          </w:tcPr>
          <w:p w14:paraId="2469946B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Ajuste, relatório e comunicação</w:t>
            </w:r>
          </w:p>
        </w:tc>
      </w:tr>
      <w:tr w:rsidR="00C66115" w:rsidRPr="004F7D73" w14:paraId="195A278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A167BF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Acúmulo de resíduos na recepção</w:t>
            </w:r>
          </w:p>
        </w:tc>
        <w:tc>
          <w:tcPr>
            <w:tcW w:w="0" w:type="auto"/>
            <w:vAlign w:val="center"/>
            <w:hideMark/>
          </w:tcPr>
          <w:p w14:paraId="2415DB8A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SPE, salvo causa externa comprovada</w:t>
            </w:r>
          </w:p>
        </w:tc>
        <w:tc>
          <w:tcPr>
            <w:tcW w:w="0" w:type="auto"/>
            <w:vAlign w:val="center"/>
            <w:hideMark/>
          </w:tcPr>
          <w:p w14:paraId="7593F13E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Planejamento operacional</w:t>
            </w:r>
          </w:p>
        </w:tc>
        <w:tc>
          <w:tcPr>
            <w:tcW w:w="0" w:type="auto"/>
            <w:vAlign w:val="center"/>
            <w:hideMark/>
          </w:tcPr>
          <w:p w14:paraId="479AD13F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Processamento emergencial e plano de contingência</w:t>
            </w:r>
          </w:p>
        </w:tc>
      </w:tr>
      <w:tr w:rsidR="00C66115" w:rsidRPr="004F7D73" w14:paraId="1AF1C7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ABC82D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Recebimento de resíduo incompatível</w:t>
            </w:r>
          </w:p>
        </w:tc>
        <w:tc>
          <w:tcPr>
            <w:tcW w:w="0" w:type="auto"/>
            <w:vAlign w:val="center"/>
            <w:hideMark/>
          </w:tcPr>
          <w:p w14:paraId="032B4789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SPE/Município conforme origem</w:t>
            </w:r>
          </w:p>
        </w:tc>
        <w:tc>
          <w:tcPr>
            <w:tcW w:w="0" w:type="auto"/>
            <w:vAlign w:val="center"/>
            <w:hideMark/>
          </w:tcPr>
          <w:p w14:paraId="2E63F670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Inspeção e campanhas</w:t>
            </w:r>
          </w:p>
        </w:tc>
        <w:tc>
          <w:tcPr>
            <w:tcW w:w="0" w:type="auto"/>
            <w:vAlign w:val="center"/>
            <w:hideMark/>
          </w:tcPr>
          <w:p w14:paraId="4BF1EBD9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Segregação e rota licenciada</w:t>
            </w:r>
          </w:p>
        </w:tc>
      </w:tr>
      <w:tr w:rsidR="00C66115" w:rsidRPr="004F7D73" w14:paraId="3148D71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7BF058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Vazamento de líquido</w:t>
            </w:r>
          </w:p>
        </w:tc>
        <w:tc>
          <w:tcPr>
            <w:tcW w:w="0" w:type="auto"/>
            <w:vAlign w:val="center"/>
            <w:hideMark/>
          </w:tcPr>
          <w:p w14:paraId="55C03AB5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4A990A52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Piso impermeável e contenção</w:t>
            </w:r>
          </w:p>
        </w:tc>
        <w:tc>
          <w:tcPr>
            <w:tcW w:w="0" w:type="auto"/>
            <w:vAlign w:val="center"/>
            <w:hideMark/>
          </w:tcPr>
          <w:p w14:paraId="6C2DBA16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Isolamento, coleta e remediação</w:t>
            </w:r>
          </w:p>
        </w:tc>
      </w:tr>
      <w:tr w:rsidR="00C66115" w:rsidRPr="004F7D73" w14:paraId="5B078D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FE21F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Odor recorrente</w:t>
            </w:r>
          </w:p>
        </w:tc>
        <w:tc>
          <w:tcPr>
            <w:tcW w:w="0" w:type="auto"/>
            <w:vAlign w:val="center"/>
            <w:hideMark/>
          </w:tcPr>
          <w:p w14:paraId="2942A085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7C14DF50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Controle de permanência e limpeza</w:t>
            </w:r>
          </w:p>
        </w:tc>
        <w:tc>
          <w:tcPr>
            <w:tcW w:w="0" w:type="auto"/>
            <w:vAlign w:val="center"/>
            <w:hideMark/>
          </w:tcPr>
          <w:p w14:paraId="47C7E777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Correção operacional</w:t>
            </w:r>
          </w:p>
        </w:tc>
      </w:tr>
      <w:tr w:rsidR="00C66115" w:rsidRPr="004F7D73" w14:paraId="5E11DBC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C00C7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Ruído excessivo</w:t>
            </w:r>
          </w:p>
        </w:tc>
        <w:tc>
          <w:tcPr>
            <w:tcW w:w="0" w:type="auto"/>
            <w:vAlign w:val="center"/>
            <w:hideMark/>
          </w:tcPr>
          <w:p w14:paraId="21AAA9D1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2B416B1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Enclausuramento e manutenção</w:t>
            </w:r>
          </w:p>
        </w:tc>
        <w:tc>
          <w:tcPr>
            <w:tcW w:w="0" w:type="auto"/>
            <w:vAlign w:val="center"/>
            <w:hideMark/>
          </w:tcPr>
          <w:p w14:paraId="07B5A1EE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Ajuste de equipamento e mitigação</w:t>
            </w:r>
          </w:p>
        </w:tc>
      </w:tr>
      <w:tr w:rsidR="00C66115" w:rsidRPr="004F7D73" w14:paraId="6C30C5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28996F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Falha na destinação de subproduto</w:t>
            </w:r>
          </w:p>
        </w:tc>
        <w:tc>
          <w:tcPr>
            <w:tcW w:w="0" w:type="auto"/>
            <w:vAlign w:val="center"/>
            <w:hideMark/>
          </w:tcPr>
          <w:p w14:paraId="2693301C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77A9748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Laudos e rastreabilidade</w:t>
            </w:r>
          </w:p>
        </w:tc>
        <w:tc>
          <w:tcPr>
            <w:tcW w:w="0" w:type="auto"/>
            <w:vAlign w:val="center"/>
            <w:hideMark/>
          </w:tcPr>
          <w:p w14:paraId="3AE7DDB2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Suspensão, reclassificação e nova destinação</w:t>
            </w:r>
          </w:p>
        </w:tc>
      </w:tr>
      <w:tr w:rsidR="00C66115" w:rsidRPr="004F7D73" w14:paraId="39E1E09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0E6B20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Incêndio</w:t>
            </w:r>
          </w:p>
        </w:tc>
        <w:tc>
          <w:tcPr>
            <w:tcW w:w="0" w:type="auto"/>
            <w:vAlign w:val="center"/>
            <w:hideMark/>
          </w:tcPr>
          <w:p w14:paraId="1230752F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680C3548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Plano de prevenção e brigada</w:t>
            </w:r>
          </w:p>
        </w:tc>
        <w:tc>
          <w:tcPr>
            <w:tcW w:w="0" w:type="auto"/>
            <w:vAlign w:val="center"/>
            <w:hideMark/>
          </w:tcPr>
          <w:p w14:paraId="3765079D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Acionamento de emergência</w:t>
            </w:r>
          </w:p>
        </w:tc>
      </w:tr>
      <w:tr w:rsidR="00C66115" w:rsidRPr="004F7D73" w14:paraId="5AAA5C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70B59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Descumprimento de condicionante</w:t>
            </w:r>
          </w:p>
        </w:tc>
        <w:tc>
          <w:tcPr>
            <w:tcW w:w="0" w:type="auto"/>
            <w:vAlign w:val="center"/>
            <w:hideMark/>
          </w:tcPr>
          <w:p w14:paraId="63F2AA42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6F7A885B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Gestão ambiental</w:t>
            </w:r>
          </w:p>
        </w:tc>
        <w:tc>
          <w:tcPr>
            <w:tcW w:w="0" w:type="auto"/>
            <w:vAlign w:val="center"/>
            <w:hideMark/>
          </w:tcPr>
          <w:p w14:paraId="4ACDF7DB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Regularização e sanção</w:t>
            </w:r>
          </w:p>
        </w:tc>
      </w:tr>
      <w:tr w:rsidR="00C66115" w:rsidRPr="004F7D73" w14:paraId="1AE929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ABB9CC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Dados ambientais inconsistentes</w:t>
            </w:r>
          </w:p>
        </w:tc>
        <w:tc>
          <w:tcPr>
            <w:tcW w:w="0" w:type="auto"/>
            <w:vAlign w:val="center"/>
            <w:hideMark/>
          </w:tcPr>
          <w:p w14:paraId="5B03A76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363990D4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Sistema de registro</w:t>
            </w:r>
          </w:p>
        </w:tc>
        <w:tc>
          <w:tcPr>
            <w:tcW w:w="0" w:type="auto"/>
            <w:vAlign w:val="center"/>
            <w:hideMark/>
          </w:tcPr>
          <w:p w14:paraId="5975E543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Auditoria e retificação</w:t>
            </w:r>
          </w:p>
        </w:tc>
      </w:tr>
      <w:tr w:rsidR="00C66115" w:rsidRPr="004F7D73" w14:paraId="4BD037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4D3D1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lastRenderedPageBreak/>
              <w:t>Interrupção da planta</w:t>
            </w:r>
          </w:p>
        </w:tc>
        <w:tc>
          <w:tcPr>
            <w:tcW w:w="0" w:type="auto"/>
            <w:vAlign w:val="center"/>
            <w:hideMark/>
          </w:tcPr>
          <w:p w14:paraId="346EE3ED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SPE</w:t>
            </w:r>
          </w:p>
        </w:tc>
        <w:tc>
          <w:tcPr>
            <w:tcW w:w="0" w:type="auto"/>
            <w:vAlign w:val="center"/>
            <w:hideMark/>
          </w:tcPr>
          <w:p w14:paraId="1D2ABD43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Redundância e manutenção</w:t>
            </w:r>
          </w:p>
        </w:tc>
        <w:tc>
          <w:tcPr>
            <w:tcW w:w="0" w:type="auto"/>
            <w:vAlign w:val="center"/>
            <w:hideMark/>
          </w:tcPr>
          <w:p w14:paraId="0BAB75BB" w14:textId="77777777" w:rsidR="00C66115" w:rsidRPr="004F7D73" w:rsidRDefault="00C66115" w:rsidP="00861C9D">
            <w:pPr>
              <w:spacing w:after="0" w:line="360" w:lineRule="auto"/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</w:pPr>
            <w:r w:rsidRPr="004F7D73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Plano de contingência</w:t>
            </w:r>
          </w:p>
        </w:tc>
      </w:tr>
    </w:tbl>
    <w:p w14:paraId="0DFBE438" w14:textId="758F492D" w:rsidR="00C66115" w:rsidRDefault="00C66115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60048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DCA47C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1EDBF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73859E7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317A4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6996E0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80D2F8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333BB92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5F2C6F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E22CE7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6C5CE1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BA3347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C0B1D4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25735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3497383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4BB3C41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64C956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032DD04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1A897A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774B812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2E441F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28E57FC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DC1E28E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67216C9" w14:textId="77777777" w:rsidR="00861C9D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0D24BEB" w14:textId="77777777" w:rsidR="00861C9D" w:rsidRPr="004F7D73" w:rsidRDefault="00861C9D" w:rsidP="004F7D73">
      <w:pPr>
        <w:spacing w:after="0" w:line="360" w:lineRule="auto"/>
        <w:ind w:firstLine="709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36EDE09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85" w:name="_Toc230249879"/>
      <w:r w:rsidRPr="004F7D73">
        <w:rPr>
          <w:rFonts w:eastAsia="Times New Roman"/>
          <w:lang w:eastAsia="pt-BR"/>
        </w:rPr>
        <w:lastRenderedPageBreak/>
        <w:t>30. Indicadores de Desempenho Ambiental</w:t>
      </w:r>
      <w:bookmarkEnd w:id="85"/>
    </w:p>
    <w:p w14:paraId="1F48C0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Deverão compor o sistema de avaliação da PPP:</w:t>
      </w:r>
    </w:p>
    <w:p w14:paraId="4517A2E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percentual de massa recebida e processada;</w:t>
      </w:r>
    </w:p>
    <w:p w14:paraId="36D0416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disponibilidade operacional da planta;</w:t>
      </w:r>
    </w:p>
    <w:p w14:paraId="6E69873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índice de conformidade ambiental;</w:t>
      </w:r>
    </w:p>
    <w:p w14:paraId="617667A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número de não conformidades;</w:t>
      </w:r>
    </w:p>
    <w:p w14:paraId="1672937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tempo de correção de não conformidades;</w:t>
      </w:r>
    </w:p>
    <w:p w14:paraId="4490C98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emissões dentro dos padrões;</w:t>
      </w:r>
    </w:p>
    <w:p w14:paraId="018FEC7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volume de efluentes tratados ou destinados;</w:t>
      </w:r>
    </w:p>
    <w:p w14:paraId="096FD32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quantidade de subprodutos gerados;</w:t>
      </w:r>
    </w:p>
    <w:p w14:paraId="22040F9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quantidade de energia gerada;</w:t>
      </w:r>
    </w:p>
    <w:p w14:paraId="10D67DA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quantidade de energia consumida;</w:t>
      </w:r>
    </w:p>
    <w:p w14:paraId="0F9EC8B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quantidade de materiais incompatíveis segregados;</w:t>
      </w:r>
    </w:p>
    <w:p w14:paraId="5988002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destinações comprovadas;</w:t>
      </w:r>
    </w:p>
    <w:p w14:paraId="517A68D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número de reclamações ambientais;</w:t>
      </w:r>
    </w:p>
    <w:p w14:paraId="6014D6B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tempo de resposta a reclamações;</w:t>
      </w:r>
    </w:p>
    <w:p w14:paraId="1A7E502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XV. cumprimento de condicionantes;</w:t>
      </w:r>
    </w:p>
    <w:p w14:paraId="7AD58C9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XVI. regularidade dos relatórios;</w:t>
      </w:r>
    </w:p>
    <w:p w14:paraId="3F466E7A" w14:textId="498CF94A" w:rsidR="00C66115" w:rsidRPr="004F7D73" w:rsidRDefault="00C66115" w:rsidP="00861C9D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XVII. resultados de auditoria.</w:t>
      </w:r>
    </w:p>
    <w:p w14:paraId="0C091504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86" w:name="_Toc230249880"/>
      <w:r w:rsidRPr="004F7D73">
        <w:rPr>
          <w:rFonts w:eastAsia="Times New Roman"/>
          <w:lang w:eastAsia="pt-BR"/>
        </w:rPr>
        <w:lastRenderedPageBreak/>
        <w:t>31. Penalidades Ambientais Contratuais</w:t>
      </w:r>
      <w:bookmarkEnd w:id="86"/>
    </w:p>
    <w:p w14:paraId="5377F3F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contrato deverá prever sanções específicas para infrações ambientais.</w:t>
      </w:r>
    </w:p>
    <w:p w14:paraId="3BD86AA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Poderão ser consideradas infrações:</w:t>
      </w:r>
    </w:p>
    <w:p w14:paraId="788093E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operar sem licença;</w:t>
      </w:r>
    </w:p>
    <w:p w14:paraId="77B631A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descumprir condicionantes;</w:t>
      </w:r>
    </w:p>
    <w:p w14:paraId="239C74F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omitir dados ambientais;</w:t>
      </w:r>
    </w:p>
    <w:p w14:paraId="44400DB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manipular registros;</w:t>
      </w:r>
    </w:p>
    <w:p w14:paraId="685ABA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exceder limites de emissão sem correção;</w:t>
      </w:r>
    </w:p>
    <w:p w14:paraId="7BBB94C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lançar efluentes irregularmente;</w:t>
      </w:r>
    </w:p>
    <w:p w14:paraId="6648144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destinar subprodutos sem rastreabilidade;</w:t>
      </w:r>
    </w:p>
    <w:p w14:paraId="763F9E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manter acúmulo indevido de resíduos;</w:t>
      </w:r>
    </w:p>
    <w:p w14:paraId="01BCB7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não controlar odores;</w:t>
      </w:r>
    </w:p>
    <w:p w14:paraId="3FE23C7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não comunicar ocorrência relevante;</w:t>
      </w:r>
    </w:p>
    <w:p w14:paraId="65362A1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impedir fiscalização;</w:t>
      </w:r>
    </w:p>
    <w:p w14:paraId="69F8F60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não apresentar relatórios;</w:t>
      </w:r>
    </w:p>
    <w:p w14:paraId="0F02CC8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XIII. abandonar materiais ou passivos;</w:t>
      </w:r>
    </w:p>
    <w:p w14:paraId="796C043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XIV. descumprir plano de emergência.</w:t>
      </w:r>
    </w:p>
    <w:p w14:paraId="3FE9C6C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As sanções poderão incluir:</w:t>
      </w:r>
    </w:p>
    <w:p w14:paraId="067ADD2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advertência;</w:t>
      </w:r>
    </w:p>
    <w:p w14:paraId="3283622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II. multa;</w:t>
      </w:r>
    </w:p>
    <w:p w14:paraId="755A7B5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glosa de contraprestação;</w:t>
      </w:r>
    </w:p>
    <w:p w14:paraId="2B39AEE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obrigação de correção;</w:t>
      </w:r>
    </w:p>
    <w:p w14:paraId="5EF719F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auditoria compulsória;</w:t>
      </w:r>
    </w:p>
    <w:p w14:paraId="48AD3C2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execução de garantia;</w:t>
      </w:r>
    </w:p>
    <w:p w14:paraId="38EA83C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intervenção;</w:t>
      </w:r>
    </w:p>
    <w:p w14:paraId="17CF608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rescisão ou caducidade, em caso grave.</w:t>
      </w:r>
    </w:p>
    <w:p w14:paraId="09B7346D" w14:textId="40446546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70284C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0F3BD8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7CAA64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452DA3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5BAC804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FBFCB5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D7DB5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F627DD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147AC7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C67E3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57993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9E91E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52D798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9F01D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CD0994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80CBDD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8968D1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B4F6BC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E144C0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8EDE662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462E61B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87" w:name="_Toc230249881"/>
      <w:r w:rsidRPr="004F7D73">
        <w:rPr>
          <w:rFonts w:eastAsia="Times New Roman"/>
          <w:lang w:eastAsia="pt-BR"/>
        </w:rPr>
        <w:lastRenderedPageBreak/>
        <w:t>32. Governança Ambiental</w:t>
      </w:r>
      <w:bookmarkEnd w:id="87"/>
    </w:p>
    <w:p w14:paraId="71226F9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governança ambiental deverá garantir acompanhamento permanente do desempenho da SPE.</w:t>
      </w:r>
    </w:p>
    <w:p w14:paraId="51203FF6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88" w:name="_Toc230249882"/>
      <w:r w:rsidRPr="004F7D73">
        <w:rPr>
          <w:rFonts w:eastAsia="Times New Roman"/>
          <w:lang w:eastAsia="pt-BR"/>
        </w:rPr>
        <w:t>32.1. Comitê ou rotina de acompanhamento</w:t>
      </w:r>
      <w:bookmarkEnd w:id="88"/>
    </w:p>
    <w:p w14:paraId="5D42921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Poderá ser instituída rotina técnica de acompanhamento com:</w:t>
      </w:r>
    </w:p>
    <w:p w14:paraId="5DEC42E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representantes do Município;</w:t>
      </w:r>
    </w:p>
    <w:p w14:paraId="4BCF154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representantes da SPE;</w:t>
      </w:r>
    </w:p>
    <w:p w14:paraId="6270D0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fiscalização contratual;</w:t>
      </w:r>
    </w:p>
    <w:p w14:paraId="1D04AB1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responsável técnico ambiental;</w:t>
      </w:r>
    </w:p>
    <w:p w14:paraId="57256A2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consultores, quando necessário;</w:t>
      </w:r>
    </w:p>
    <w:p w14:paraId="516716B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órgãos convidados, quando pertinente.</w:t>
      </w:r>
    </w:p>
    <w:p w14:paraId="7AE03B0E" w14:textId="77777777" w:rsidR="00C66115" w:rsidRPr="004F7D73" w:rsidRDefault="00C66115" w:rsidP="00861C9D">
      <w:pPr>
        <w:pStyle w:val="Ttulo2"/>
        <w:rPr>
          <w:rFonts w:eastAsia="Times New Roman"/>
          <w:lang w:eastAsia="pt-BR"/>
        </w:rPr>
      </w:pPr>
      <w:bookmarkStart w:id="89" w:name="_Toc230249883"/>
      <w:r w:rsidRPr="004F7D73">
        <w:rPr>
          <w:rFonts w:eastAsia="Times New Roman"/>
          <w:lang w:eastAsia="pt-BR"/>
        </w:rPr>
        <w:t>32.2. Reuniões periódicas</w:t>
      </w:r>
      <w:bookmarkEnd w:id="89"/>
    </w:p>
    <w:p w14:paraId="0746859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As reuniões deverão avaliar:</w:t>
      </w:r>
    </w:p>
    <w:p w14:paraId="377FD54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indicadores;</w:t>
      </w:r>
    </w:p>
    <w:p w14:paraId="3E262CC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licenças;</w:t>
      </w:r>
    </w:p>
    <w:p w14:paraId="5990D7A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condicionantes;</w:t>
      </w:r>
    </w:p>
    <w:p w14:paraId="24AD600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relatórios;</w:t>
      </w:r>
    </w:p>
    <w:p w14:paraId="2A49E84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ocorrências;</w:t>
      </w:r>
    </w:p>
    <w:p w14:paraId="705FB4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reclamações;</w:t>
      </w:r>
    </w:p>
    <w:p w14:paraId="22A8A06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desempenho energético;</w:t>
      </w:r>
    </w:p>
    <w:p w14:paraId="3A1E473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VIII. plano de melhoria.</w:t>
      </w:r>
    </w:p>
    <w:p w14:paraId="369FD55D" w14:textId="51561B37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F4CA8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578228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E9F6BD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6B750D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B3EAA5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6C4A19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59E7E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928563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5352E1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37BA1B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6F28FF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61C2E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6647B9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73B4CF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1A873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AD3166E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278DCD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61F1782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C0182AB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EB834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1BD3CC0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003D746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C45E6B5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50E61C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CBD734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8D3C431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0B1CDA9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5382FA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E77FF7" w14:textId="77777777" w:rsidR="00861C9D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8C91FC2" w14:textId="77777777" w:rsidR="00861C9D" w:rsidRPr="004F7D73" w:rsidRDefault="00861C9D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CC92156" w14:textId="77777777" w:rsidR="00C66115" w:rsidRPr="004F7D73" w:rsidRDefault="00C66115" w:rsidP="00861C9D">
      <w:pPr>
        <w:pStyle w:val="Ttulo1"/>
        <w:rPr>
          <w:rFonts w:eastAsia="Times New Roman"/>
          <w:lang w:eastAsia="pt-BR"/>
        </w:rPr>
      </w:pPr>
      <w:bookmarkStart w:id="90" w:name="_Toc230249884"/>
      <w:r w:rsidRPr="004F7D73">
        <w:rPr>
          <w:rFonts w:eastAsia="Times New Roman"/>
          <w:lang w:eastAsia="pt-BR"/>
        </w:rPr>
        <w:lastRenderedPageBreak/>
        <w:t>33. Financiamento Verde e ESG</w:t>
      </w:r>
      <w:bookmarkEnd w:id="90"/>
    </w:p>
    <w:p w14:paraId="3B109DD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deverá ser estruturado para dialogar com financiadores, bancos de desenvolvimento, fundos climáticos e investidores privados.</w:t>
      </w:r>
    </w:p>
    <w:p w14:paraId="0783DA0F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1" w:name="_Toc230249885"/>
      <w:r w:rsidRPr="004F7D73">
        <w:rPr>
          <w:rFonts w:eastAsia="Times New Roman"/>
          <w:lang w:eastAsia="pt-BR"/>
        </w:rPr>
        <w:t>33.1. Elementos de atratividade ambiental</w:t>
      </w:r>
      <w:bookmarkEnd w:id="91"/>
    </w:p>
    <w:p w14:paraId="6851379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poderá apresentar:</w:t>
      </w:r>
    </w:p>
    <w:p w14:paraId="0ECE2992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modernização da gestão de resíduos;</w:t>
      </w:r>
    </w:p>
    <w:p w14:paraId="161D82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redução de passivos;</w:t>
      </w:r>
    </w:p>
    <w:p w14:paraId="052D1EB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valorização energética;</w:t>
      </w:r>
    </w:p>
    <w:p w14:paraId="2F004A1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controle industrial;</w:t>
      </w:r>
    </w:p>
    <w:p w14:paraId="3926441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rastreabilidade;</w:t>
      </w:r>
    </w:p>
    <w:p w14:paraId="0C1019D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indicadores mensuráveis;</w:t>
      </w:r>
    </w:p>
    <w:p w14:paraId="60BC89B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transparência;</w:t>
      </w:r>
    </w:p>
    <w:p w14:paraId="3BFB792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licenciamento regular;</w:t>
      </w:r>
    </w:p>
    <w:p w14:paraId="3962F6C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potencial climático;</w:t>
      </w:r>
    </w:p>
    <w:p w14:paraId="24A1F993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integração com energia renovável;</w:t>
      </w:r>
    </w:p>
    <w:p w14:paraId="74F0489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governança ambiental;</w:t>
      </w:r>
    </w:p>
    <w:p w14:paraId="411E31B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XII. segurança contratual.</w:t>
      </w:r>
    </w:p>
    <w:p w14:paraId="3E66C174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2" w:name="_Toc230249886"/>
      <w:r w:rsidRPr="004F7D73">
        <w:rPr>
          <w:rFonts w:eastAsia="Times New Roman"/>
          <w:lang w:eastAsia="pt-BR"/>
        </w:rPr>
        <w:t>33.2. Documentos úteis</w:t>
      </w:r>
      <w:bookmarkEnd w:id="92"/>
    </w:p>
    <w:p w14:paraId="071855E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 manter disponíveis:</w:t>
      </w:r>
    </w:p>
    <w:p w14:paraId="4BA48C2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licenças;</w:t>
      </w:r>
    </w:p>
    <w:p w14:paraId="02A1C36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II. estudos ambientais;</w:t>
      </w:r>
    </w:p>
    <w:p w14:paraId="12D3383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projetos executivos;</w:t>
      </w:r>
    </w:p>
    <w:p w14:paraId="4C1F727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relatórios de emissões;</w:t>
      </w:r>
    </w:p>
    <w:p w14:paraId="6D78093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relatórios de efluentes;</w:t>
      </w:r>
    </w:p>
    <w:p w14:paraId="31065AB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laudos de subprodutos;</w:t>
      </w:r>
    </w:p>
    <w:p w14:paraId="5BD339A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registros de massa;</w:t>
      </w:r>
    </w:p>
    <w:p w14:paraId="5157C2B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registros energéticos;</w:t>
      </w:r>
    </w:p>
    <w:p w14:paraId="2ED4BFE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inventário de emissões, se elaborado;</w:t>
      </w:r>
    </w:p>
    <w:p w14:paraId="32D35604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relatórios de auditoria;</w:t>
      </w:r>
    </w:p>
    <w:p w14:paraId="7097A16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XI. comprovação de destinações.</w:t>
      </w:r>
    </w:p>
    <w:p w14:paraId="0417F757" w14:textId="784CB177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820ED1C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91D8FF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267798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8CAE420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6B04093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3F53742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D0B04DB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9682F00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5122B56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2F85B15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28CDF11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142E881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0331CFF" w14:textId="77777777" w:rsidR="00C80960" w:rsidRPr="004F7D73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6786F17" w14:textId="77777777" w:rsidR="00C66115" w:rsidRPr="004F7D73" w:rsidRDefault="00C66115" w:rsidP="00C80960">
      <w:pPr>
        <w:pStyle w:val="Ttulo1"/>
        <w:rPr>
          <w:rFonts w:eastAsia="Times New Roman"/>
          <w:lang w:eastAsia="pt-BR"/>
        </w:rPr>
      </w:pPr>
      <w:bookmarkStart w:id="93" w:name="_Toc230249887"/>
      <w:r w:rsidRPr="004F7D73">
        <w:rPr>
          <w:rFonts w:eastAsia="Times New Roman"/>
          <w:lang w:eastAsia="pt-BR"/>
        </w:rPr>
        <w:lastRenderedPageBreak/>
        <w:t>34. Encerramento, Transição e Desmobilização</w:t>
      </w:r>
      <w:bookmarkEnd w:id="93"/>
    </w:p>
    <w:p w14:paraId="754A9ED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Ao final do contrato ou em caso de encerramento antecipado, a SPE deverá garantir transição ambientalmente segura.</w:t>
      </w:r>
    </w:p>
    <w:p w14:paraId="4ABBB37B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4" w:name="_Toc230249888"/>
      <w:r w:rsidRPr="004F7D73">
        <w:rPr>
          <w:rFonts w:eastAsia="Times New Roman"/>
          <w:lang w:eastAsia="pt-BR"/>
        </w:rPr>
        <w:t>34.1. Obrigações finais</w:t>
      </w:r>
      <w:bookmarkEnd w:id="94"/>
    </w:p>
    <w:p w14:paraId="1DE163C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deverá:</w:t>
      </w:r>
    </w:p>
    <w:p w14:paraId="6ABCB66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apresentar relatório ambiental final;</w:t>
      </w:r>
    </w:p>
    <w:p w14:paraId="64AF999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comprovar destinação de estoques;</w:t>
      </w:r>
    </w:p>
    <w:p w14:paraId="3FA30FF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remover resíduos remanescentes;</w:t>
      </w:r>
    </w:p>
    <w:p w14:paraId="6DA84AB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destinar subprodutos acumulados;</w:t>
      </w:r>
    </w:p>
    <w:p w14:paraId="6C478CC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limpar áreas operacionais;</w:t>
      </w:r>
    </w:p>
    <w:p w14:paraId="0FF1560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VI. apresentar laudos, se exigidos;</w:t>
      </w:r>
    </w:p>
    <w:p w14:paraId="387E6EB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VII. corrigir passivos decorrentes de sua operação;</w:t>
      </w:r>
    </w:p>
    <w:p w14:paraId="656A14FB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VIII. transferir registros ao Município;</w:t>
      </w:r>
    </w:p>
    <w:p w14:paraId="31B3CB5C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IX. garantir continuidade até transição;</w:t>
      </w:r>
    </w:p>
    <w:p w14:paraId="598D4AA8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X. não abandonar materiais ou equipamentos em condição de risco.</w:t>
      </w:r>
    </w:p>
    <w:p w14:paraId="1C75FEC0" w14:textId="1C71EBE7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8764B04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CEAFD51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AF1A82C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B62F55C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44F9B94" w14:textId="77777777" w:rsidR="00C80960" w:rsidRPr="004F7D73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5BADEEB" w14:textId="77777777" w:rsidR="00C66115" w:rsidRPr="004F7D73" w:rsidRDefault="00C66115" w:rsidP="00C80960">
      <w:pPr>
        <w:pStyle w:val="Ttulo1"/>
        <w:rPr>
          <w:rFonts w:eastAsia="Times New Roman"/>
          <w:lang w:eastAsia="pt-BR"/>
        </w:rPr>
      </w:pPr>
      <w:bookmarkStart w:id="95" w:name="_Toc230249889"/>
      <w:r w:rsidRPr="004F7D73">
        <w:rPr>
          <w:rFonts w:eastAsia="Times New Roman"/>
          <w:lang w:eastAsia="pt-BR"/>
        </w:rPr>
        <w:lastRenderedPageBreak/>
        <w:t>35. Cláusulas Ambientais Sugeridas</w:t>
      </w:r>
      <w:bookmarkEnd w:id="95"/>
    </w:p>
    <w:p w14:paraId="1D06CF0A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6" w:name="_Toc230249890"/>
      <w:r w:rsidRPr="004F7D73">
        <w:rPr>
          <w:rFonts w:eastAsia="Times New Roman"/>
          <w:lang w:eastAsia="pt-BR"/>
        </w:rPr>
        <w:t>35.1. Cláusula de natureza industrial do projeto</w:t>
      </w:r>
      <w:bookmarkEnd w:id="96"/>
    </w:p>
    <w:p w14:paraId="29417B3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Concessionária/SPE deverá implantar e operar planta industrial de tratamento termoquímico de resíduos sólidos urbanos, com valorização energética, controle ambiental, rastreabilidade de massa, gestão de subprodutos e atendimento aos indicadores de desempenho definidos no contrato, observando o licenciamento ambiental e as normas técnicas aplicáveis.</w:t>
      </w:r>
    </w:p>
    <w:p w14:paraId="5021AD60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7" w:name="_Toc230249891"/>
      <w:r w:rsidRPr="004F7D73">
        <w:rPr>
          <w:rFonts w:eastAsia="Times New Roman"/>
          <w:lang w:eastAsia="pt-BR"/>
        </w:rPr>
        <w:t>35.2. Cláusula de responsabilidade ambiental</w:t>
      </w:r>
      <w:bookmarkEnd w:id="97"/>
    </w:p>
    <w:p w14:paraId="37050A07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Concessionária/SPE será integralmente responsável pela obtenção, manutenção e cumprimento das licenças, autorizações, condicionantes, monitoramentos, relatórios, planos e controles ambientais necessários à implantação e operação da planta, respondendo por danos, infrações e não conformidades decorrentes de sua atividade.</w:t>
      </w:r>
    </w:p>
    <w:p w14:paraId="575E7353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8" w:name="_Toc230249892"/>
      <w:r w:rsidRPr="004F7D73">
        <w:rPr>
          <w:rFonts w:eastAsia="Times New Roman"/>
          <w:lang w:eastAsia="pt-BR"/>
        </w:rPr>
        <w:t>35.3. Cláusula de valorização dos resíduos</w:t>
      </w:r>
      <w:bookmarkEnd w:id="98"/>
    </w:p>
    <w:p w14:paraId="5D7B2D9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Concessionária/SPE deverá priorizar o tratamento, transformação, recuperação energética, aproveitamento de subprodutos, reciclagem operacional e destinação técnica das frações incompatíveis, assegurando rastreabilidade e comprovação documental das massas recebidas, processadas e destinadas.</w:t>
      </w:r>
    </w:p>
    <w:p w14:paraId="5991C08B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99" w:name="_Toc230249893"/>
      <w:r w:rsidRPr="004F7D73">
        <w:rPr>
          <w:rFonts w:eastAsia="Times New Roman"/>
          <w:lang w:eastAsia="pt-BR"/>
        </w:rPr>
        <w:t>35.4. Cláusula de controle de emissões</w:t>
      </w:r>
      <w:bookmarkEnd w:id="99"/>
    </w:p>
    <w:p w14:paraId="47946C89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Concessionária/SPE deverá operar sistemas de controle, tratamento e monitoramento de emissões atmosféricas, mantendo os parâmetros dentro dos limites legais e das condicionantes ambientais, com apresentação de laudos, registros e relatórios periódicos ao Poder Concedente.</w:t>
      </w:r>
    </w:p>
    <w:p w14:paraId="2414AE05" w14:textId="77777777" w:rsidR="00C66115" w:rsidRPr="004F7D73" w:rsidRDefault="00C66115" w:rsidP="00C80960">
      <w:pPr>
        <w:pStyle w:val="Ttulo2"/>
        <w:rPr>
          <w:rFonts w:eastAsia="Times New Roman"/>
          <w:lang w:eastAsia="pt-BR"/>
        </w:rPr>
      </w:pPr>
      <w:bookmarkStart w:id="100" w:name="_Toc230249894"/>
      <w:r w:rsidRPr="004F7D73">
        <w:rPr>
          <w:rFonts w:eastAsia="Times New Roman"/>
          <w:lang w:eastAsia="pt-BR"/>
        </w:rPr>
        <w:t>35.5. Cláusula de transparência ambiental</w:t>
      </w:r>
      <w:bookmarkEnd w:id="100"/>
    </w:p>
    <w:p w14:paraId="4864BF0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 xml:space="preserve">A Concessionária/SPE deverá apresentar relatórios ambientais periódicos contendo dados de massa, energia, emissões, efluentes, subprodutos, destinações, </w:t>
      </w: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lastRenderedPageBreak/>
        <w:t>condicionantes, ocorrências e medidas corretivas, permitindo auditoria e fiscalização pelo Poder Concedente.</w:t>
      </w:r>
    </w:p>
    <w:p w14:paraId="5C010E69" w14:textId="4144C3DC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64DA395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1EA84A5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AC8E5E1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C9F08A0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E87F07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F4A49E5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BC534D7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7BB4B5A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8DB0656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BDF5CB2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5295F57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D5E6B17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118F4FD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86DB7C2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DB490E5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B62E232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0F97BD9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98F32FD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53968C1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CC4E5DC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8638EA8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EE93AD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28E2B8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852D37C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B9FB86F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30CDF02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6B64F18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6DBE44CB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8FACFD6" w14:textId="77777777" w:rsidR="00C80960" w:rsidRPr="004F7D73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F92CC0E" w14:textId="77777777" w:rsidR="00C66115" w:rsidRPr="004F7D73" w:rsidRDefault="00C66115" w:rsidP="00C80960">
      <w:pPr>
        <w:pStyle w:val="Ttulo1"/>
        <w:rPr>
          <w:rFonts w:eastAsia="Times New Roman"/>
          <w:lang w:eastAsia="pt-BR"/>
        </w:rPr>
      </w:pPr>
      <w:bookmarkStart w:id="101" w:name="_Toc230249895"/>
      <w:r w:rsidRPr="004F7D73">
        <w:rPr>
          <w:rFonts w:eastAsia="Times New Roman"/>
          <w:lang w:eastAsia="pt-BR"/>
        </w:rPr>
        <w:lastRenderedPageBreak/>
        <w:t>36. Resumo Executivo</w:t>
      </w:r>
      <w:bookmarkEnd w:id="101"/>
    </w:p>
    <w:p w14:paraId="2DAAFCD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PPP de Resíduos Sólidos Urbanos e Energia Verde de Ribeira do Pombal tem como objeto a implantação e operação de planta industrial de tratamento termoquímico de resíduos sólidos urbanos, com valorização energética, geração de subprodutos, controle ambiental e atendimento a indicadores de desempenho.</w:t>
      </w:r>
    </w:p>
    <w:p w14:paraId="13B3AAF1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projeto propõe substituir a lógica de mera disposição final por uma solução industrial, licenciada, monitorada e fiscalizável, na qual o resíduo recebido é tratado como insumo para transformação energética e ambiental.</w:t>
      </w:r>
    </w:p>
    <w:p w14:paraId="6EB18E4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SPE será responsável pelo licenciamento, implantação, operação, controle de emissões, gestão de efluentes, controle de odores, segurança operacional, rastreabilidade de subprodutos, relatórios ambientais e correção de eventuais não conformidades.</w:t>
      </w:r>
    </w:p>
    <w:p w14:paraId="2CAD2D5D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Município atuará como Poder Concedente, fiscalizando o contrato, acompanhando indicadores, exigindo relatórios e integrando o projeto às políticas públicas de saneamento, resíduos e energia.</w:t>
      </w:r>
    </w:p>
    <w:p w14:paraId="0AB21956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caderno reforça que o empreendimento deverá ser tratado como planta industrial de infraestrutura ambiental e energética, com governança, tecnologia, controle, transparência e responsabilidade contratual.</w:t>
      </w:r>
    </w:p>
    <w:p w14:paraId="6D82B5D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sucesso ambiental da PPP dependerá menos do discurso e mais da capacidade de comprovar, mês a mês, que a planta recebe, processa, transforma, controla, gera valor e presta contas.</w:t>
      </w:r>
    </w:p>
    <w:p w14:paraId="4A86920E" w14:textId="214C67ED" w:rsidR="00C66115" w:rsidRDefault="00C66115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EB55B14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1C96E846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6D69595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7035C2A" w14:textId="77777777" w:rsidR="00C80960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F19E3D8" w14:textId="77777777" w:rsidR="00C80960" w:rsidRPr="004F7D73" w:rsidRDefault="00C80960" w:rsidP="004F7D73">
      <w:pPr>
        <w:spacing w:after="0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79E0FA9" w14:textId="77777777" w:rsidR="00C66115" w:rsidRPr="004F7D73" w:rsidRDefault="00C66115" w:rsidP="00C80960">
      <w:pPr>
        <w:pStyle w:val="Ttulo1"/>
        <w:rPr>
          <w:rFonts w:eastAsia="Times New Roman"/>
          <w:lang w:eastAsia="pt-BR"/>
        </w:rPr>
      </w:pPr>
      <w:bookmarkStart w:id="102" w:name="_Toc230249896"/>
      <w:r w:rsidRPr="004F7D73">
        <w:rPr>
          <w:rFonts w:eastAsia="Times New Roman"/>
          <w:lang w:eastAsia="pt-BR"/>
        </w:rPr>
        <w:lastRenderedPageBreak/>
        <w:t>37. Conclusão</w:t>
      </w:r>
      <w:bookmarkEnd w:id="102"/>
    </w:p>
    <w:p w14:paraId="75CB816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O Caderno de Meio Ambiente estabelece a base ambiental da PPP e demonstra que o projeto não deve ser apresentado como uma simples alternativa de disposição de resíduos, mas como uma infraestrutura industrial de tratamento, transformação e valorização energética.</w:t>
      </w:r>
    </w:p>
    <w:p w14:paraId="1B3184A0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unidade deverá operar sob licenciamento ambiental, controle técnico, monitoramento, rastreabilidade, fiscalização contratual e responsabilidade integral da SPE.</w:t>
      </w:r>
    </w:p>
    <w:p w14:paraId="55B9A6F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A força do projeto está na combinação de cinco elementos:</w:t>
      </w:r>
    </w:p>
    <w:p w14:paraId="4E48594E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I. tratamento industrial dos resíduos;</w:t>
      </w:r>
    </w:p>
    <w:p w14:paraId="4896E8EA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II. valorização energética;</w:t>
      </w:r>
    </w:p>
    <w:p w14:paraId="60724235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III. aproveitamento de subprodutos;</w:t>
      </w:r>
    </w:p>
    <w:p w14:paraId="1A62C5FF" w14:textId="77777777" w:rsidR="00C66115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IV. controle ambiental rigoroso;</w:t>
      </w:r>
    </w:p>
    <w:p w14:paraId="71467EF5" w14:textId="3A81A02A" w:rsidR="00935469" w:rsidRPr="004F7D73" w:rsidRDefault="00C66115" w:rsidP="004F7D73">
      <w:pPr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F7D73">
        <w:rPr>
          <w:rFonts w:ascii="Arial" w:eastAsia="Times New Roman" w:hAnsi="Arial" w:cs="Arial"/>
          <w:kern w:val="0"/>
          <w:lang w:eastAsia="pt-BR"/>
          <w14:ligatures w14:val="none"/>
        </w:rPr>
        <w:t>V. integração com a estratégia energética e ambiental do Município.</w:t>
      </w:r>
    </w:p>
    <w:sectPr w:rsidR="00935469" w:rsidRPr="004F7D73" w:rsidSect="001278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D5FA3" w14:textId="77777777" w:rsidR="00397258" w:rsidRDefault="00397258" w:rsidP="0034593C">
      <w:pPr>
        <w:spacing w:after="0" w:line="240" w:lineRule="auto"/>
      </w:pPr>
      <w:r>
        <w:separator/>
      </w:r>
    </w:p>
  </w:endnote>
  <w:endnote w:type="continuationSeparator" w:id="0">
    <w:p w14:paraId="27BC3C6A" w14:textId="77777777" w:rsidR="00397258" w:rsidRDefault="00397258" w:rsidP="00345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29C49" w14:textId="77777777" w:rsidR="00DA1E41" w:rsidRDefault="00DA1E4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61942789"/>
      <w:docPartObj>
        <w:docPartGallery w:val="Page Numbers (Bottom of Page)"/>
        <w:docPartUnique/>
      </w:docPartObj>
    </w:sdtPr>
    <w:sdtEndPr/>
    <w:sdtContent>
      <w:p w14:paraId="37C413EC" w14:textId="59A5B7C6" w:rsidR="006124B6" w:rsidRDefault="006124B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3B9DFD" w14:textId="77777777" w:rsidR="006124B6" w:rsidRDefault="006124B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CBBE" w14:textId="77777777" w:rsidR="00DA1E41" w:rsidRDefault="00DA1E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9DDCE" w14:textId="77777777" w:rsidR="00397258" w:rsidRDefault="00397258" w:rsidP="0034593C">
      <w:pPr>
        <w:spacing w:after="0" w:line="240" w:lineRule="auto"/>
      </w:pPr>
      <w:r>
        <w:separator/>
      </w:r>
    </w:p>
  </w:footnote>
  <w:footnote w:type="continuationSeparator" w:id="0">
    <w:p w14:paraId="0ED040F5" w14:textId="77777777" w:rsidR="00397258" w:rsidRDefault="00397258" w:rsidP="003459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7DFAE" w14:textId="77777777" w:rsidR="00DA1E41" w:rsidRDefault="00DA1E4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BBC9A" w14:textId="1A88785E" w:rsidR="0034593C" w:rsidRDefault="0034593C">
    <w:pPr>
      <w:pStyle w:val="Cabealho"/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007E5B8F" wp14:editId="0A88E543">
              <wp:simplePos x="0" y="0"/>
              <wp:positionH relativeFrom="page">
                <wp:posOffset>3140075</wp:posOffset>
              </wp:positionH>
              <wp:positionV relativeFrom="page">
                <wp:posOffset>488950</wp:posOffset>
              </wp:positionV>
              <wp:extent cx="3585172" cy="280657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85172" cy="280657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9A6E41" w14:textId="71D59F03" w:rsidR="0034593C" w:rsidRDefault="0034593C" w:rsidP="0034593C">
                          <w:pPr>
                            <w:spacing w:before="16"/>
                            <w:ind w:left="20"/>
                            <w:rPr>
                              <w:rFonts w:ascii="Arial" w:hAnsi="Arial"/>
                              <w:b/>
                              <w:sz w:val="1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3"/>
                            </w:rPr>
                            <w:t>CADERNO MEIO AMBIENTE, LICENCIAMENTO, SUSTENTABILIDADE E CONTROLE AMBIENTAL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7E5B8F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47.25pt;margin-top:38.5pt;width:282.3pt;height:22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" filled="f" stroked="f">
              <v:textbox inset="0,0,0,0">
                <w:txbxContent>
                  <w:p w14:paraId="789A6E41" w14:textId="71D59F03" w:rsidR="0034593C" w:rsidRDefault="0034593C" w:rsidP="0034593C">
                    <w:pPr>
                      <w:spacing w:before="16"/>
                      <w:ind w:left="20"/>
                      <w:rPr>
                        <w:rFonts w:ascii="Arial" w:hAnsi="Arial"/>
                        <w:b/>
                        <w:sz w:val="13"/>
                      </w:rPr>
                    </w:pPr>
                    <w:r>
                      <w:rPr>
                        <w:rFonts w:ascii="Arial" w:hAnsi="Arial"/>
                        <w:b/>
                        <w:sz w:val="13"/>
                      </w:rPr>
                      <w:t>CADERNO MEIO AMBIENTE, LICENCIAMENTO, SUSTENTABILIDADE E CONTROLE AMBIENTAL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1204C640" wp14:editId="5C365280">
          <wp:simplePos x="0" y="0"/>
          <wp:positionH relativeFrom="margin">
            <wp:posOffset>0</wp:posOffset>
          </wp:positionH>
          <wp:positionV relativeFrom="page">
            <wp:posOffset>449580</wp:posOffset>
          </wp:positionV>
          <wp:extent cx="1470958" cy="374904"/>
          <wp:effectExtent l="0" t="0" r="0" b="635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70958" cy="3749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5EB280D" w14:textId="77777777" w:rsidR="0034593C" w:rsidRDefault="0034593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FF77D" w14:textId="77777777" w:rsidR="00DA1E41" w:rsidRDefault="00DA1E4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15"/>
    <w:rsid w:val="000411D1"/>
    <w:rsid w:val="00114B3F"/>
    <w:rsid w:val="0012787A"/>
    <w:rsid w:val="001C1C1A"/>
    <w:rsid w:val="0034593C"/>
    <w:rsid w:val="00397258"/>
    <w:rsid w:val="00495DA4"/>
    <w:rsid w:val="004F7D73"/>
    <w:rsid w:val="006124B6"/>
    <w:rsid w:val="0066122B"/>
    <w:rsid w:val="006A1CD2"/>
    <w:rsid w:val="007D7D9A"/>
    <w:rsid w:val="00861C9D"/>
    <w:rsid w:val="00935469"/>
    <w:rsid w:val="009D4504"/>
    <w:rsid w:val="00C66115"/>
    <w:rsid w:val="00C80960"/>
    <w:rsid w:val="00C831B0"/>
    <w:rsid w:val="00D12BFA"/>
    <w:rsid w:val="00DA1E41"/>
    <w:rsid w:val="00E14102"/>
    <w:rsid w:val="00E434FD"/>
    <w:rsid w:val="00EE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49A9A0"/>
  <w15:chartTrackingRefBased/>
  <w15:docId w15:val="{0CA65CB5-51C5-4EA2-92A5-167FF3AB3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F7D73"/>
    <w:pPr>
      <w:keepNext/>
      <w:keepLines/>
      <w:spacing w:before="360" w:after="80"/>
      <w:ind w:left="638"/>
      <w:outlineLvl w:val="0"/>
    </w:pPr>
    <w:rPr>
      <w:rFonts w:ascii="Arial" w:eastAsiaTheme="majorEastAsia" w:hAnsi="Arial" w:cstheme="majorBidi"/>
      <w:b/>
      <w:color w:val="000000" w:themeColor="text1"/>
      <w:sz w:val="45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61C9D"/>
    <w:pPr>
      <w:keepNext/>
      <w:keepLines/>
      <w:spacing w:before="160" w:after="80"/>
      <w:ind w:left="638"/>
      <w:outlineLvl w:val="1"/>
    </w:pPr>
    <w:rPr>
      <w:rFonts w:ascii="Arial" w:eastAsiaTheme="majorEastAsia" w:hAnsi="Arial" w:cstheme="majorBidi"/>
      <w:b/>
      <w:sz w:val="33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61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61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61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61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61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61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61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F7D73"/>
    <w:rPr>
      <w:rFonts w:ascii="Arial" w:eastAsiaTheme="majorEastAsia" w:hAnsi="Arial" w:cstheme="majorBidi"/>
      <w:b/>
      <w:color w:val="000000" w:themeColor="text1"/>
      <w:sz w:val="45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861C9D"/>
    <w:rPr>
      <w:rFonts w:ascii="Arial" w:eastAsiaTheme="majorEastAsia" w:hAnsi="Arial" w:cstheme="majorBidi"/>
      <w:b/>
      <w:sz w:val="33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61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611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611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61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61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61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61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61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6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61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6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61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61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61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611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61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611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6115"/>
    <w:rPr>
      <w:b/>
      <w:bCs/>
      <w:smallCaps/>
      <w:color w:val="0F4761" w:themeColor="accent1" w:themeShade="BF"/>
      <w:spacing w:val="5"/>
    </w:rPr>
  </w:style>
  <w:style w:type="numbering" w:customStyle="1" w:styleId="Semlista1">
    <w:name w:val="Sem lista1"/>
    <w:next w:val="Semlista"/>
    <w:uiPriority w:val="99"/>
    <w:semiHidden/>
    <w:unhideWhenUsed/>
    <w:rsid w:val="00C66115"/>
  </w:style>
  <w:style w:type="paragraph" w:customStyle="1" w:styleId="msonormal0">
    <w:name w:val="msonormal"/>
    <w:basedOn w:val="Normal"/>
    <w:rsid w:val="00C66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66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C66115"/>
    <w:rPr>
      <w:b/>
      <w:bCs/>
    </w:rPr>
  </w:style>
  <w:style w:type="paragraph" w:styleId="CabealhodoSumrio">
    <w:name w:val="TOC Heading"/>
    <w:basedOn w:val="Ttulo1"/>
    <w:next w:val="Normal"/>
    <w:uiPriority w:val="39"/>
    <w:unhideWhenUsed/>
    <w:qFormat/>
    <w:rsid w:val="004F7D73"/>
    <w:pPr>
      <w:spacing w:before="240" w:after="0" w:line="259" w:lineRule="auto"/>
      <w:outlineLvl w:val="9"/>
    </w:pPr>
    <w:rPr>
      <w:kern w:val="0"/>
      <w:sz w:val="32"/>
      <w:szCs w:val="32"/>
      <w:lang w:eastAsia="pt-BR"/>
      <w14:ligatures w14:val="none"/>
    </w:rPr>
  </w:style>
  <w:style w:type="paragraph" w:styleId="Sumrio1">
    <w:name w:val="toc 1"/>
    <w:basedOn w:val="Normal"/>
    <w:next w:val="Normal"/>
    <w:autoRedefine/>
    <w:uiPriority w:val="39"/>
    <w:unhideWhenUsed/>
    <w:rsid w:val="004F7D73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4F7D73"/>
    <w:pPr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rsid w:val="004F7D73"/>
    <w:pPr>
      <w:spacing w:after="100"/>
      <w:ind w:left="480"/>
    </w:pPr>
    <w:rPr>
      <w:rFonts w:eastAsiaTheme="minorEastAsia"/>
      <w:lang w:eastAsia="pt-BR"/>
    </w:rPr>
  </w:style>
  <w:style w:type="paragraph" w:styleId="Sumrio4">
    <w:name w:val="toc 4"/>
    <w:basedOn w:val="Normal"/>
    <w:next w:val="Normal"/>
    <w:autoRedefine/>
    <w:uiPriority w:val="39"/>
    <w:unhideWhenUsed/>
    <w:rsid w:val="004F7D73"/>
    <w:pPr>
      <w:spacing w:after="100"/>
      <w:ind w:left="720"/>
    </w:pPr>
    <w:rPr>
      <w:rFonts w:eastAsiaTheme="minorEastAsia"/>
      <w:lang w:eastAsia="pt-BR"/>
    </w:rPr>
  </w:style>
  <w:style w:type="paragraph" w:styleId="Sumrio5">
    <w:name w:val="toc 5"/>
    <w:basedOn w:val="Normal"/>
    <w:next w:val="Normal"/>
    <w:autoRedefine/>
    <w:uiPriority w:val="39"/>
    <w:unhideWhenUsed/>
    <w:rsid w:val="004F7D73"/>
    <w:pPr>
      <w:spacing w:after="100"/>
      <w:ind w:left="960"/>
    </w:pPr>
    <w:rPr>
      <w:rFonts w:eastAsiaTheme="minorEastAsia"/>
      <w:lang w:eastAsia="pt-BR"/>
    </w:rPr>
  </w:style>
  <w:style w:type="paragraph" w:styleId="Sumrio6">
    <w:name w:val="toc 6"/>
    <w:basedOn w:val="Normal"/>
    <w:next w:val="Normal"/>
    <w:autoRedefine/>
    <w:uiPriority w:val="39"/>
    <w:unhideWhenUsed/>
    <w:rsid w:val="004F7D73"/>
    <w:pPr>
      <w:spacing w:after="100"/>
      <w:ind w:left="1200"/>
    </w:pPr>
    <w:rPr>
      <w:rFonts w:eastAsiaTheme="minorEastAsia"/>
      <w:lang w:eastAsia="pt-BR"/>
    </w:rPr>
  </w:style>
  <w:style w:type="paragraph" w:styleId="Sumrio7">
    <w:name w:val="toc 7"/>
    <w:basedOn w:val="Normal"/>
    <w:next w:val="Normal"/>
    <w:autoRedefine/>
    <w:uiPriority w:val="39"/>
    <w:unhideWhenUsed/>
    <w:rsid w:val="004F7D73"/>
    <w:pPr>
      <w:spacing w:after="100"/>
      <w:ind w:left="1440"/>
    </w:pPr>
    <w:rPr>
      <w:rFonts w:eastAsiaTheme="minorEastAsia"/>
      <w:lang w:eastAsia="pt-BR"/>
    </w:rPr>
  </w:style>
  <w:style w:type="paragraph" w:styleId="Sumrio8">
    <w:name w:val="toc 8"/>
    <w:basedOn w:val="Normal"/>
    <w:next w:val="Normal"/>
    <w:autoRedefine/>
    <w:uiPriority w:val="39"/>
    <w:unhideWhenUsed/>
    <w:rsid w:val="004F7D73"/>
    <w:pPr>
      <w:spacing w:after="100"/>
      <w:ind w:left="1680"/>
    </w:pPr>
    <w:rPr>
      <w:rFonts w:eastAsiaTheme="minorEastAsia"/>
      <w:lang w:eastAsia="pt-BR"/>
    </w:rPr>
  </w:style>
  <w:style w:type="paragraph" w:styleId="Sumrio9">
    <w:name w:val="toc 9"/>
    <w:basedOn w:val="Normal"/>
    <w:next w:val="Normal"/>
    <w:autoRedefine/>
    <w:uiPriority w:val="39"/>
    <w:unhideWhenUsed/>
    <w:rsid w:val="004F7D73"/>
    <w:pPr>
      <w:spacing w:after="100"/>
      <w:ind w:left="1920"/>
    </w:pPr>
    <w:rPr>
      <w:rFonts w:eastAsiaTheme="minorEastAsia"/>
      <w:lang w:eastAsia="pt-BR"/>
    </w:rPr>
  </w:style>
  <w:style w:type="character" w:styleId="Hyperlink">
    <w:name w:val="Hyperlink"/>
    <w:basedOn w:val="Fontepargpadro"/>
    <w:uiPriority w:val="99"/>
    <w:unhideWhenUsed/>
    <w:rsid w:val="004F7D73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F7D73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4F7D73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459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593C"/>
  </w:style>
  <w:style w:type="paragraph" w:styleId="Rodap">
    <w:name w:val="footer"/>
    <w:basedOn w:val="Normal"/>
    <w:link w:val="RodapChar"/>
    <w:uiPriority w:val="99"/>
    <w:unhideWhenUsed/>
    <w:rsid w:val="003459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5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CA082-3C31-4E85-BEA9-ED8C013E2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76</Pages>
  <Words>8620</Words>
  <Characters>46553</Characters>
  <Application>Microsoft Office Word</Application>
  <DocSecurity>0</DocSecurity>
  <Lines>387</Lines>
  <Paragraphs>110</Paragraphs>
  <ScaleCrop>false</ScaleCrop>
  <Company/>
  <LinksUpToDate>false</LinksUpToDate>
  <CharactersWithSpaces>55063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Júnior</dc:creator>
  <cp:keywords/>
  <dc:description/>
  <cp:lastModifiedBy>Luciano Júnior</cp:lastModifiedBy>
  <cp:revision>3</cp:revision>
  <dcterms:created xsi:type="dcterms:W3CDTF">2026-05-21T17:57:00Z</dcterms:created>
  <dcterms:modified xsi:type="dcterms:W3CDTF">2026-05-21T17:58:00Z</dcterms:modified>
</cp:coreProperties>
</file>